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FBE" w14:textId="77777777" w:rsidR="00FD516E" w:rsidRDefault="00FD516E" w:rsidP="008A014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9CCD39" w14:textId="3FE4FDC1" w:rsidR="008A014E" w:rsidRPr="006E5A7C" w:rsidRDefault="008A014E" w:rsidP="008A014E">
      <w:pPr>
        <w:jc w:val="center"/>
        <w:rPr>
          <w:rFonts w:ascii="Helvetica" w:hAnsi="Helvetica" w:cstheme="minorHAnsi"/>
          <w:b/>
          <w:sz w:val="20"/>
          <w:szCs w:val="20"/>
        </w:rPr>
      </w:pPr>
      <w:r w:rsidRPr="006E5A7C">
        <w:rPr>
          <w:rFonts w:ascii="Helvetica" w:hAnsi="Helvetica" w:cstheme="minorHAnsi"/>
          <w:b/>
          <w:sz w:val="20"/>
          <w:szCs w:val="20"/>
        </w:rPr>
        <w:t xml:space="preserve">VPSG OYPSS </w:t>
      </w:r>
      <w:r w:rsidR="008022B7" w:rsidRPr="006E5A7C">
        <w:rPr>
          <w:rFonts w:ascii="Helvetica" w:hAnsi="Helvetica" w:cstheme="minorHAnsi"/>
          <w:b/>
          <w:sz w:val="20"/>
          <w:szCs w:val="20"/>
        </w:rPr>
        <w:t xml:space="preserve">2023-2024 </w:t>
      </w:r>
      <w:r w:rsidRPr="006E5A7C">
        <w:rPr>
          <w:rFonts w:ascii="Helvetica" w:hAnsi="Helvetica" w:cstheme="minorHAnsi"/>
          <w:b/>
          <w:sz w:val="20"/>
          <w:szCs w:val="20"/>
        </w:rPr>
        <w:t xml:space="preserve">Seminar Series </w:t>
      </w:r>
    </w:p>
    <w:p w14:paraId="6D0C294D" w14:textId="3BD02FCD" w:rsidR="008A014E" w:rsidRPr="006E5A7C" w:rsidRDefault="008A014E" w:rsidP="00457240">
      <w:pPr>
        <w:jc w:val="center"/>
        <w:rPr>
          <w:rFonts w:ascii="Helvetica" w:hAnsi="Helvetica" w:cstheme="minorHAnsi"/>
          <w:b/>
          <w:sz w:val="20"/>
          <w:szCs w:val="20"/>
        </w:rPr>
      </w:pPr>
      <w:r w:rsidRPr="006E5A7C">
        <w:rPr>
          <w:rFonts w:ascii="Helvetica" w:hAnsi="Helvetica" w:cstheme="minorHAnsi"/>
          <w:b/>
          <w:sz w:val="20"/>
          <w:szCs w:val="20"/>
        </w:rPr>
        <w:t>The Immersive Project of Psychoanalytic Training</w:t>
      </w:r>
    </w:p>
    <w:p w14:paraId="057C6FF3" w14:textId="2ADE7463" w:rsidR="008A014E" w:rsidRPr="006E5A7C" w:rsidRDefault="00590B28" w:rsidP="00590B28">
      <w:pPr>
        <w:jc w:val="center"/>
        <w:rPr>
          <w:rFonts w:ascii="Helvetica" w:hAnsi="Helvetica" w:cstheme="minorHAnsi"/>
          <w:b/>
          <w:sz w:val="20"/>
          <w:szCs w:val="20"/>
        </w:rPr>
      </w:pPr>
      <w:r w:rsidRPr="006E5A7C">
        <w:rPr>
          <w:rFonts w:ascii="Helvetica" w:hAnsi="Helvetica" w:cstheme="minorHAnsi"/>
          <w:b/>
          <w:sz w:val="20"/>
          <w:szCs w:val="20"/>
        </w:rPr>
        <w:t>Seminar Coordinator</w:t>
      </w:r>
    </w:p>
    <w:p w14:paraId="11DF68F7" w14:textId="77777777" w:rsidR="008A014E" w:rsidRPr="006E5A7C" w:rsidRDefault="008A014E" w:rsidP="008A014E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Sharon Williams Dennett</w:t>
      </w:r>
    </w:p>
    <w:p w14:paraId="42CA7B3C" w14:textId="1F05C5A1" w:rsidR="008A014E" w:rsidRPr="006E5A7C" w:rsidRDefault="00590B28" w:rsidP="008A014E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 xml:space="preserve">with </w:t>
      </w:r>
    </w:p>
    <w:p w14:paraId="6CE68CC7" w14:textId="77777777" w:rsidR="008A014E" w:rsidRPr="006E5A7C" w:rsidRDefault="008A014E" w:rsidP="008A014E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>OYPSS Committee 2023-2024 Seminar Series</w:t>
      </w:r>
    </w:p>
    <w:p w14:paraId="63B3A248" w14:textId="77777777" w:rsidR="008A014E" w:rsidRPr="006E5A7C" w:rsidRDefault="008A014E" w:rsidP="008A014E">
      <w:pPr>
        <w:jc w:val="center"/>
        <w:rPr>
          <w:rFonts w:ascii="Helvetica" w:hAnsi="Helvetica" w:cstheme="minorHAnsi"/>
          <w:b/>
          <w:bCs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 xml:space="preserve"> VPSG Training Committee:</w:t>
      </w:r>
    </w:p>
    <w:p w14:paraId="7D6584E3" w14:textId="6753EF44" w:rsidR="008A014E" w:rsidRPr="006E5A7C" w:rsidRDefault="008A014E" w:rsidP="008A014E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 xml:space="preserve">Johanna </w:t>
      </w:r>
      <w:r w:rsidR="001E7178" w:rsidRPr="006E5A7C">
        <w:rPr>
          <w:rFonts w:ascii="Helvetica" w:hAnsi="Helvetica" w:cstheme="minorHAnsi"/>
          <w:sz w:val="20"/>
          <w:szCs w:val="20"/>
        </w:rPr>
        <w:t>Boyce</w:t>
      </w:r>
      <w:r w:rsidR="00025060">
        <w:rPr>
          <w:rFonts w:ascii="Helvetica" w:hAnsi="Helvetica" w:cstheme="minorHAnsi"/>
          <w:sz w:val="20"/>
          <w:szCs w:val="20"/>
        </w:rPr>
        <w:t xml:space="preserve"> (Training Director</w:t>
      </w:r>
      <w:proofErr w:type="gramStart"/>
      <w:r w:rsidR="00025060">
        <w:rPr>
          <w:rFonts w:ascii="Helvetica" w:hAnsi="Helvetica" w:cstheme="minorHAnsi"/>
          <w:sz w:val="20"/>
          <w:szCs w:val="20"/>
        </w:rPr>
        <w:t xml:space="preserve">) </w:t>
      </w:r>
      <w:r w:rsidR="001E7178" w:rsidRPr="006E5A7C">
        <w:rPr>
          <w:rFonts w:ascii="Helvetica" w:hAnsi="Helvetica" w:cstheme="minorHAnsi"/>
          <w:sz w:val="20"/>
          <w:szCs w:val="20"/>
        </w:rPr>
        <w:t>,</w:t>
      </w:r>
      <w:proofErr w:type="gramEnd"/>
      <w:r w:rsidR="001E7178" w:rsidRPr="006E5A7C">
        <w:rPr>
          <w:rFonts w:ascii="Helvetica" w:hAnsi="Helvetica" w:cstheme="minorHAnsi"/>
          <w:sz w:val="20"/>
          <w:szCs w:val="20"/>
        </w:rPr>
        <w:t xml:space="preserve"> Mina</w:t>
      </w:r>
      <w:r w:rsidRPr="006E5A7C">
        <w:rPr>
          <w:rFonts w:ascii="Helvetica" w:hAnsi="Helvetica" w:cstheme="minorHAnsi"/>
          <w:sz w:val="20"/>
          <w:szCs w:val="20"/>
        </w:rPr>
        <w:t xml:space="preserve"> Levinsky</w:t>
      </w:r>
      <w:r w:rsidRPr="006E5A7C">
        <w:rPr>
          <w:rFonts w:ascii="Helvetica" w:hAnsi="Helvetica" w:cstheme="minorHAnsi"/>
          <w:color w:val="000000" w:themeColor="text1"/>
          <w:sz w:val="20"/>
          <w:szCs w:val="20"/>
        </w:rPr>
        <w:t>-</w:t>
      </w:r>
      <w:r w:rsidRPr="006E5A7C">
        <w:rPr>
          <w:rFonts w:ascii="Helvetica" w:hAnsi="Helvetica" w:cstheme="minorHAnsi"/>
          <w:sz w:val="20"/>
          <w:szCs w:val="20"/>
        </w:rPr>
        <w:t>Wohl</w:t>
      </w:r>
      <w:r w:rsidR="00025060">
        <w:rPr>
          <w:rFonts w:ascii="Helvetica" w:hAnsi="Helvetica" w:cstheme="minorHAnsi"/>
          <w:sz w:val="20"/>
          <w:szCs w:val="20"/>
        </w:rPr>
        <w:t>,</w:t>
      </w:r>
      <w:r w:rsidRPr="006E5A7C">
        <w:rPr>
          <w:rFonts w:ascii="Helvetica" w:hAnsi="Helvetica" w:cstheme="minorHAnsi"/>
          <w:sz w:val="20"/>
          <w:szCs w:val="20"/>
        </w:rPr>
        <w:t xml:space="preserve"> </w:t>
      </w:r>
      <w:r w:rsidR="00224E41" w:rsidRPr="006E5A7C">
        <w:rPr>
          <w:rFonts w:ascii="Helvetica" w:hAnsi="Helvetica" w:cstheme="minorHAnsi"/>
          <w:sz w:val="20"/>
          <w:szCs w:val="20"/>
        </w:rPr>
        <w:t>Betsy Sprague</w:t>
      </w:r>
      <w:r w:rsidR="001E7178" w:rsidRPr="006E5A7C">
        <w:rPr>
          <w:rFonts w:ascii="Helvetica" w:hAnsi="Helvetica" w:cstheme="minorHAnsi"/>
          <w:sz w:val="20"/>
          <w:szCs w:val="20"/>
        </w:rPr>
        <w:t>,</w:t>
      </w:r>
      <w:r w:rsidR="00224E41" w:rsidRPr="006E5A7C">
        <w:rPr>
          <w:rFonts w:ascii="Helvetica" w:hAnsi="Helvetica" w:cstheme="minorHAnsi"/>
          <w:sz w:val="20"/>
          <w:szCs w:val="20"/>
        </w:rPr>
        <w:t xml:space="preserve"> </w:t>
      </w:r>
      <w:r w:rsidRPr="006E5A7C">
        <w:rPr>
          <w:rFonts w:ascii="Helvetica" w:hAnsi="Helvetica" w:cstheme="minorHAnsi"/>
          <w:sz w:val="20"/>
          <w:szCs w:val="20"/>
        </w:rPr>
        <w:t xml:space="preserve">Sharon Williams Dennett </w:t>
      </w:r>
    </w:p>
    <w:p w14:paraId="3AA7E569" w14:textId="5F2102ED" w:rsidR="008A014E" w:rsidRPr="006E5A7C" w:rsidRDefault="00BB121E" w:rsidP="008A014E">
      <w:pPr>
        <w:jc w:val="center"/>
        <w:rPr>
          <w:rFonts w:ascii="Helvetica" w:hAnsi="Helvetica" w:cstheme="minorHAnsi"/>
          <w:color w:val="FF0000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 xml:space="preserve">And </w:t>
      </w:r>
      <w:r w:rsidR="008A014E" w:rsidRPr="006E5A7C">
        <w:rPr>
          <w:rFonts w:ascii="Helvetica" w:hAnsi="Helvetica" w:cstheme="minorHAnsi"/>
          <w:sz w:val="20"/>
          <w:szCs w:val="20"/>
        </w:rPr>
        <w:t xml:space="preserve"> </w:t>
      </w:r>
    </w:p>
    <w:p w14:paraId="5618CB07" w14:textId="77777777" w:rsidR="008A014E" w:rsidRPr="006E5A7C" w:rsidRDefault="008A014E" w:rsidP="008A014E">
      <w:pPr>
        <w:jc w:val="center"/>
        <w:rPr>
          <w:rFonts w:ascii="Helvetica" w:hAnsi="Helvetica" w:cstheme="minorHAnsi"/>
          <w:b/>
          <w:bCs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>OYPSS 2023-2024 Teaching Faculty</w:t>
      </w:r>
    </w:p>
    <w:p w14:paraId="1031BC3D" w14:textId="07243B78" w:rsidR="008A014E" w:rsidRPr="006E5A7C" w:rsidRDefault="008A014E" w:rsidP="008022B7">
      <w:pPr>
        <w:jc w:val="center"/>
        <w:rPr>
          <w:rFonts w:ascii="Helvetica" w:hAnsi="Helvetica" w:cstheme="minorHAnsi"/>
          <w:color w:val="00B050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Johanna Boyce, Emma Burrous, Alberto Fergu</w:t>
      </w:r>
      <w:r w:rsidR="00535A60" w:rsidRPr="006E5A7C">
        <w:rPr>
          <w:rFonts w:ascii="Helvetica" w:hAnsi="Helvetica" w:cstheme="minorHAnsi"/>
          <w:sz w:val="20"/>
          <w:szCs w:val="20"/>
        </w:rPr>
        <w:t>s</w:t>
      </w:r>
      <w:r w:rsidRPr="006E5A7C">
        <w:rPr>
          <w:rFonts w:ascii="Helvetica" w:hAnsi="Helvetica" w:cstheme="minorHAnsi"/>
          <w:sz w:val="20"/>
          <w:szCs w:val="20"/>
        </w:rPr>
        <w:t>son, Mina Levinsky</w:t>
      </w:r>
      <w:r w:rsidRPr="006E5A7C">
        <w:rPr>
          <w:rFonts w:ascii="Helvetica" w:hAnsi="Helvetica" w:cstheme="minorHAnsi"/>
          <w:color w:val="000000" w:themeColor="text1"/>
          <w:sz w:val="20"/>
          <w:szCs w:val="20"/>
        </w:rPr>
        <w:t>-</w:t>
      </w:r>
      <w:r w:rsidRPr="006E5A7C">
        <w:rPr>
          <w:rFonts w:ascii="Helvetica" w:hAnsi="Helvetica" w:cstheme="minorHAnsi"/>
          <w:sz w:val="20"/>
          <w:szCs w:val="20"/>
        </w:rPr>
        <w:t>Wohl,</w:t>
      </w:r>
    </w:p>
    <w:p w14:paraId="5F0F2AD4" w14:textId="755C6A3A" w:rsidR="008A014E" w:rsidRPr="006E5A7C" w:rsidRDefault="008A014E" w:rsidP="008022B7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 xml:space="preserve">Betsy Sprague, Matthew </w:t>
      </w:r>
      <w:r w:rsidR="001F41B2">
        <w:rPr>
          <w:rFonts w:ascii="Helvetica" w:hAnsi="Helvetica" w:cstheme="minorHAnsi"/>
          <w:sz w:val="20"/>
          <w:szCs w:val="20"/>
        </w:rPr>
        <w:t>v</w:t>
      </w:r>
      <w:r w:rsidRPr="006E5A7C">
        <w:rPr>
          <w:rFonts w:ascii="Helvetica" w:hAnsi="Helvetica" w:cstheme="minorHAnsi"/>
          <w:sz w:val="20"/>
          <w:szCs w:val="20"/>
        </w:rPr>
        <w:t>on Unwerth and Sharon Williams Dennett</w:t>
      </w:r>
    </w:p>
    <w:p w14:paraId="63EAE978" w14:textId="77777777" w:rsidR="008A014E" w:rsidRPr="006E5A7C" w:rsidRDefault="008A014E" w:rsidP="008022B7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(</w:t>
      </w:r>
      <w:r w:rsidRPr="006E5A7C">
        <w:rPr>
          <w:rFonts w:ascii="Helvetica" w:hAnsi="Helvetica" w:cstheme="minorHAnsi"/>
          <w:i/>
          <w:iCs/>
          <w:sz w:val="20"/>
          <w:szCs w:val="20"/>
        </w:rPr>
        <w:t>Co-Teaching: Sandra Howell</w:t>
      </w:r>
      <w:r w:rsidRPr="006E5A7C">
        <w:rPr>
          <w:rFonts w:ascii="Helvetica" w:hAnsi="Helvetica" w:cstheme="minorHAnsi"/>
          <w:sz w:val="20"/>
          <w:szCs w:val="20"/>
        </w:rPr>
        <w:t xml:space="preserve">) </w:t>
      </w:r>
    </w:p>
    <w:p w14:paraId="45475940" w14:textId="77777777" w:rsidR="008A014E" w:rsidRPr="006E5A7C" w:rsidRDefault="008A014E" w:rsidP="008022B7">
      <w:pPr>
        <w:jc w:val="center"/>
        <w:rPr>
          <w:rFonts w:ascii="Helvetica" w:hAnsi="Helvetica" w:cstheme="minorHAnsi"/>
          <w:b/>
          <w:bCs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>Time:</w:t>
      </w:r>
    </w:p>
    <w:p w14:paraId="5D37BF32" w14:textId="77777777" w:rsidR="008A014E" w:rsidRPr="006E5A7C" w:rsidRDefault="008A014E" w:rsidP="008A014E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7-8:30 PM on the 2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nd</w:t>
      </w:r>
      <w:r w:rsidRPr="006E5A7C">
        <w:rPr>
          <w:rFonts w:ascii="Helvetica" w:hAnsi="Helvetica" w:cstheme="minorHAnsi"/>
          <w:sz w:val="20"/>
          <w:szCs w:val="20"/>
        </w:rPr>
        <w:t xml:space="preserve"> and 4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Tuesdays of the month </w:t>
      </w:r>
    </w:p>
    <w:p w14:paraId="3EAEBDED" w14:textId="77777777" w:rsidR="008A014E" w:rsidRPr="006E5A7C" w:rsidRDefault="008A014E" w:rsidP="008A014E">
      <w:pPr>
        <w:jc w:val="center"/>
        <w:rPr>
          <w:rFonts w:ascii="Helvetica" w:hAnsi="Helvetica" w:cstheme="minorHAnsi"/>
          <w:b/>
          <w:bCs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 xml:space="preserve">Dates: </w:t>
      </w:r>
    </w:p>
    <w:p w14:paraId="3BE47D35" w14:textId="47A43CB6" w:rsidR="008022B7" w:rsidRPr="006E5A7C" w:rsidRDefault="008A014E" w:rsidP="008022B7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September 26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 October 10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24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 November 14 and 28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December 12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 2023.</w:t>
      </w:r>
    </w:p>
    <w:p w14:paraId="648E3F65" w14:textId="72A40CE0" w:rsidR="008A014E" w:rsidRPr="006E5A7C" w:rsidRDefault="008A014E" w:rsidP="008022B7">
      <w:pPr>
        <w:jc w:val="center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>January 9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23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rd</w:t>
      </w:r>
      <w:r w:rsidRPr="006E5A7C">
        <w:rPr>
          <w:rFonts w:ascii="Helvetica" w:hAnsi="Helvetica" w:cstheme="minorHAnsi"/>
          <w:sz w:val="20"/>
          <w:szCs w:val="20"/>
        </w:rPr>
        <w:t>, February 13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27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 March 12 and 26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 April 9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23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rd</w:t>
      </w:r>
      <w:r w:rsidRPr="006E5A7C">
        <w:rPr>
          <w:rFonts w:ascii="Helvetica" w:hAnsi="Helvetica" w:cstheme="minorHAnsi"/>
          <w:sz w:val="20"/>
          <w:szCs w:val="20"/>
        </w:rPr>
        <w:t xml:space="preserve"> </w:t>
      </w:r>
      <w:r w:rsidR="008022B7" w:rsidRPr="006E5A7C">
        <w:rPr>
          <w:rFonts w:ascii="Helvetica" w:hAnsi="Helvetica" w:cstheme="minorHAnsi"/>
          <w:sz w:val="20"/>
          <w:szCs w:val="20"/>
        </w:rPr>
        <w:t>and May</w:t>
      </w:r>
      <w:r w:rsidRPr="006E5A7C">
        <w:rPr>
          <w:rFonts w:ascii="Helvetica" w:hAnsi="Helvetica" w:cstheme="minorHAnsi"/>
          <w:sz w:val="20"/>
          <w:szCs w:val="20"/>
        </w:rPr>
        <w:t xml:space="preserve"> 14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 xml:space="preserve"> and 28</w:t>
      </w:r>
      <w:r w:rsidRPr="006E5A7C">
        <w:rPr>
          <w:rFonts w:ascii="Helvetica" w:hAnsi="Helvetica" w:cstheme="minorHAnsi"/>
          <w:sz w:val="20"/>
          <w:szCs w:val="20"/>
          <w:vertAlign w:val="superscript"/>
        </w:rPr>
        <w:t>th</w:t>
      </w:r>
      <w:r w:rsidRPr="006E5A7C">
        <w:rPr>
          <w:rFonts w:ascii="Helvetica" w:hAnsi="Helvetica" w:cstheme="minorHAnsi"/>
          <w:sz w:val="20"/>
          <w:szCs w:val="20"/>
        </w:rPr>
        <w:t>,</w:t>
      </w:r>
      <w:r w:rsidR="008022B7" w:rsidRPr="006E5A7C">
        <w:rPr>
          <w:rFonts w:ascii="Helvetica" w:hAnsi="Helvetica" w:cstheme="minorHAnsi"/>
          <w:sz w:val="20"/>
          <w:szCs w:val="20"/>
        </w:rPr>
        <w:t xml:space="preserve"> </w:t>
      </w:r>
      <w:r w:rsidRPr="006E5A7C">
        <w:rPr>
          <w:rFonts w:ascii="Helvetica" w:hAnsi="Helvetica" w:cstheme="minorHAnsi"/>
          <w:sz w:val="20"/>
          <w:szCs w:val="20"/>
        </w:rPr>
        <w:t>2024.</w:t>
      </w:r>
    </w:p>
    <w:p w14:paraId="4022E287" w14:textId="77777777" w:rsidR="008A014E" w:rsidRPr="00274DFD" w:rsidRDefault="008A014E" w:rsidP="008022B7">
      <w:pPr>
        <w:jc w:val="center"/>
        <w:rPr>
          <w:rFonts w:ascii="Helvetica" w:hAnsi="Helvetica" w:cstheme="minorHAnsi"/>
          <w:sz w:val="28"/>
          <w:szCs w:val="28"/>
        </w:rPr>
      </w:pPr>
    </w:p>
    <w:p w14:paraId="4764A784" w14:textId="77777777" w:rsidR="008A014E" w:rsidRPr="00274DFD" w:rsidRDefault="008A014E" w:rsidP="008A014E">
      <w:pPr>
        <w:jc w:val="center"/>
        <w:rPr>
          <w:rFonts w:ascii="Helvetica" w:hAnsi="Helvetica" w:cstheme="minorHAnsi"/>
          <w:b/>
          <w:bCs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16 sessions * 24 CEU’s * Fee $720 </w:t>
      </w:r>
    </w:p>
    <w:p w14:paraId="70C7E79C" w14:textId="501FDCCD" w:rsidR="00A94531" w:rsidRPr="008022B7" w:rsidRDefault="008A014E" w:rsidP="009B6076">
      <w:pPr>
        <w:jc w:val="center"/>
        <w:rPr>
          <w:rFonts w:asciiTheme="minorHAnsi" w:hAnsiTheme="minorHAnsi" w:cstheme="minorHAnsi"/>
          <w:sz w:val="28"/>
          <w:szCs w:val="28"/>
        </w:rPr>
      </w:pPr>
      <w:r w:rsidRPr="00274DFD">
        <w:rPr>
          <w:rFonts w:ascii="Helvetica" w:hAnsi="Helvetica" w:cstheme="minorHAnsi"/>
          <w:sz w:val="20"/>
          <w:szCs w:val="20"/>
        </w:rPr>
        <w:t>Enrollment includes a one-year subscription to PEP web (October 23-October 24) and the cours</w:t>
      </w:r>
      <w:r w:rsidRPr="00C85E7E">
        <w:rPr>
          <w:rFonts w:asciiTheme="minorHAnsi" w:hAnsiTheme="minorHAnsi" w:cstheme="minorHAnsi"/>
          <w:sz w:val="20"/>
          <w:szCs w:val="20"/>
        </w:rPr>
        <w:t>e in its entirety</w:t>
      </w:r>
      <w:r w:rsidRPr="008022B7">
        <w:rPr>
          <w:rFonts w:asciiTheme="minorHAnsi" w:hAnsiTheme="minorHAnsi" w:cstheme="minorHAnsi"/>
          <w:sz w:val="28"/>
          <w:szCs w:val="28"/>
        </w:rPr>
        <w:t>.</w:t>
      </w:r>
    </w:p>
    <w:p w14:paraId="52ED4A5F" w14:textId="77777777" w:rsidR="008A014E" w:rsidRDefault="008A014E" w:rsidP="008A014E">
      <w:pPr>
        <w:pStyle w:val="ListParagraph"/>
        <w:ind w:left="1080"/>
        <w:rPr>
          <w:rFonts w:asciiTheme="minorHAnsi" w:hAnsiTheme="minorHAnsi" w:cstheme="minorHAnsi"/>
          <w:b/>
          <w:bCs/>
          <w:i/>
          <w:iCs/>
          <w:color w:val="00B050"/>
        </w:rPr>
      </w:pPr>
    </w:p>
    <w:p w14:paraId="7D8D8AB0" w14:textId="4FD4C8A9" w:rsidR="008A014E" w:rsidRPr="006E5A7C" w:rsidRDefault="008A014E" w:rsidP="008A014E">
      <w:pPr>
        <w:pStyle w:val="ListParagraph"/>
        <w:ind w:left="1080"/>
        <w:rPr>
          <w:rFonts w:ascii="Helvetica" w:hAnsi="Helvetica" w:cstheme="minorHAnsi"/>
          <w:b/>
          <w:bCs/>
          <w:i/>
          <w:iCs/>
          <w:color w:val="00B050"/>
          <w:sz w:val="20"/>
          <w:szCs w:val="20"/>
        </w:rPr>
      </w:pPr>
      <w:r w:rsidRPr="006E5A7C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 xml:space="preserve">                                  </w:t>
      </w:r>
      <w:r w:rsidR="001E7178" w:rsidRPr="006E5A7C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 xml:space="preserve">Course </w:t>
      </w:r>
      <w:r w:rsidRPr="006E5A7C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>C</w:t>
      </w:r>
      <w:r w:rsidR="001E7178" w:rsidRPr="006E5A7C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>urriculum and Schedule</w:t>
      </w:r>
      <w:r w:rsidRPr="006E5A7C">
        <w:rPr>
          <w:rFonts w:ascii="Helvetica" w:hAnsi="Helvetica" w:cstheme="minorHAnsi"/>
          <w:b/>
          <w:bCs/>
          <w:i/>
          <w:iCs/>
          <w:color w:val="00B050"/>
          <w:sz w:val="20"/>
          <w:szCs w:val="20"/>
        </w:rPr>
        <w:t xml:space="preserve"> </w:t>
      </w:r>
    </w:p>
    <w:p w14:paraId="2259AA24" w14:textId="77777777" w:rsidR="00272311" w:rsidRPr="006E5A7C" w:rsidRDefault="00272311" w:rsidP="008A014E">
      <w:pPr>
        <w:pStyle w:val="ListParagraph"/>
        <w:ind w:left="1080"/>
        <w:rPr>
          <w:rFonts w:ascii="Helvetica" w:hAnsi="Helvetica" w:cstheme="minorHAnsi"/>
          <w:b/>
          <w:bCs/>
          <w:color w:val="00B050"/>
          <w:sz w:val="20"/>
          <w:szCs w:val="20"/>
        </w:rPr>
      </w:pPr>
      <w:r w:rsidRPr="006E5A7C">
        <w:rPr>
          <w:rFonts w:ascii="Helvetica" w:hAnsi="Helvetica" w:cstheme="minorHAnsi"/>
          <w:b/>
          <w:bCs/>
          <w:color w:val="00B050"/>
          <w:sz w:val="20"/>
          <w:szCs w:val="20"/>
        </w:rPr>
        <w:t xml:space="preserve">                                                 </w:t>
      </w:r>
    </w:p>
    <w:p w14:paraId="4FCB0157" w14:textId="02EDE8DB" w:rsidR="008A014E" w:rsidRPr="006E5A7C" w:rsidRDefault="00272311" w:rsidP="008A014E">
      <w:pPr>
        <w:pStyle w:val="ListParagraph"/>
        <w:ind w:left="1080"/>
        <w:rPr>
          <w:rFonts w:ascii="Helvetica" w:hAnsi="Helvetica" w:cstheme="minorHAnsi"/>
          <w:b/>
          <w:bCs/>
          <w:color w:val="000000" w:themeColor="text1"/>
          <w:sz w:val="20"/>
          <w:szCs w:val="20"/>
        </w:rPr>
      </w:pPr>
      <w:r w:rsidRPr="006E5A7C">
        <w:rPr>
          <w:rFonts w:ascii="Helvetica" w:hAnsi="Helvetica" w:cstheme="minorHAnsi"/>
          <w:b/>
          <w:bCs/>
          <w:color w:val="00B050"/>
          <w:sz w:val="20"/>
          <w:szCs w:val="20"/>
        </w:rPr>
        <w:t xml:space="preserve">                                             </w:t>
      </w:r>
      <w:r w:rsidR="006E5A7C">
        <w:rPr>
          <w:rFonts w:ascii="Helvetica" w:hAnsi="Helvetica" w:cstheme="minorHAnsi"/>
          <w:b/>
          <w:bCs/>
          <w:color w:val="00B050"/>
          <w:sz w:val="20"/>
          <w:szCs w:val="20"/>
        </w:rPr>
        <w:t xml:space="preserve">          </w:t>
      </w:r>
      <w:r w:rsidRPr="006E5A7C">
        <w:rPr>
          <w:rFonts w:ascii="Helvetica" w:hAnsi="Helvetica" w:cstheme="minorHAnsi"/>
          <w:b/>
          <w:bCs/>
          <w:color w:val="00B050"/>
          <w:sz w:val="20"/>
          <w:szCs w:val="20"/>
        </w:rPr>
        <w:t xml:space="preserve"> </w:t>
      </w:r>
      <w:r w:rsidRPr="006E5A7C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2023</w:t>
      </w:r>
    </w:p>
    <w:p w14:paraId="6D1D280C" w14:textId="77777777" w:rsidR="00272311" w:rsidRPr="00274DFD" w:rsidRDefault="00272311" w:rsidP="008A014E">
      <w:pPr>
        <w:pStyle w:val="ListParagraph"/>
        <w:ind w:left="1080"/>
        <w:rPr>
          <w:rFonts w:ascii="Helvetica" w:hAnsi="Helvetica" w:cstheme="minorHAnsi"/>
          <w:b/>
          <w:bCs/>
          <w:color w:val="000000" w:themeColor="text1"/>
        </w:rPr>
      </w:pPr>
    </w:p>
    <w:p w14:paraId="245D1286" w14:textId="75851499" w:rsidR="001E7178" w:rsidRPr="00274DFD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color w:val="00B050"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>9/26/23</w:t>
      </w:r>
      <w:r w:rsidRPr="00274DFD">
        <w:rPr>
          <w:rFonts w:ascii="Helvetica" w:hAnsi="Helvetica" w:cstheme="minorHAnsi"/>
          <w:sz w:val="20"/>
          <w:szCs w:val="20"/>
        </w:rPr>
        <w:t xml:space="preserve">. </w:t>
      </w:r>
      <w:r w:rsidR="00274DFD" w:rsidRPr="00274DFD">
        <w:rPr>
          <w:rFonts w:ascii="Helvetica" w:hAnsi="Helvetica" w:cstheme="minorHAnsi"/>
          <w:sz w:val="20"/>
          <w:szCs w:val="20"/>
        </w:rPr>
        <w:t xml:space="preserve">         </w:t>
      </w:r>
      <w:r w:rsidRPr="00274DFD">
        <w:rPr>
          <w:rFonts w:ascii="Helvetica" w:hAnsi="Helvetica" w:cstheme="minorHAnsi"/>
          <w:b/>
          <w:bCs/>
          <w:sz w:val="20"/>
          <w:szCs w:val="20"/>
        </w:rPr>
        <w:t>What Psychoanalysis Demands from the Analyst and The Analysand</w:t>
      </w:r>
      <w:r w:rsidR="00257ED3" w:rsidRPr="00274DFD">
        <w:rPr>
          <w:rFonts w:ascii="Helvetica" w:hAnsi="Helvetica" w:cstheme="minorHAnsi"/>
          <w:b/>
          <w:bCs/>
          <w:sz w:val="20"/>
          <w:szCs w:val="20"/>
        </w:rPr>
        <w:t>.</w:t>
      </w:r>
      <w:r w:rsidR="007774E9" w:rsidRPr="00274DFD">
        <w:rPr>
          <w:rFonts w:ascii="Helvetica" w:hAnsi="Helvetica" w:cstheme="minorHAnsi"/>
          <w:b/>
          <w:bCs/>
          <w:i/>
          <w:iCs/>
          <w:sz w:val="20"/>
          <w:szCs w:val="20"/>
        </w:rPr>
        <w:t xml:space="preserve"> </w:t>
      </w:r>
    </w:p>
    <w:p w14:paraId="54C71AD6" w14:textId="6E954474" w:rsidR="008A014E" w:rsidRPr="00274DFD" w:rsidRDefault="00274DFD" w:rsidP="001E7178">
      <w:pPr>
        <w:pStyle w:val="ListParagraph"/>
        <w:rPr>
          <w:rFonts w:ascii="Helvetica" w:hAnsi="Helvetica" w:cstheme="minorHAnsi"/>
          <w:i/>
          <w:iCs/>
          <w:color w:val="00B050"/>
          <w:sz w:val="20"/>
          <w:szCs w:val="20"/>
        </w:rPr>
      </w:pPr>
      <w:r>
        <w:rPr>
          <w:rFonts w:ascii="Helvetica" w:hAnsi="Helvetica" w:cstheme="minorHAnsi"/>
          <w:i/>
          <w:iCs/>
          <w:sz w:val="20"/>
          <w:szCs w:val="20"/>
        </w:rPr>
        <w:t xml:space="preserve">                 </w:t>
      </w:r>
      <w:r w:rsidR="007774E9" w:rsidRPr="00274DFD">
        <w:rPr>
          <w:rFonts w:ascii="Helvetica" w:hAnsi="Helvetica" w:cstheme="minorHAnsi"/>
          <w:i/>
          <w:iCs/>
          <w:sz w:val="20"/>
          <w:szCs w:val="20"/>
        </w:rPr>
        <w:t xml:space="preserve">Sharon </w:t>
      </w:r>
      <w:r w:rsidR="00413D58" w:rsidRPr="00274DFD">
        <w:rPr>
          <w:rFonts w:ascii="Helvetica" w:hAnsi="Helvetica" w:cstheme="minorHAnsi"/>
          <w:i/>
          <w:iCs/>
          <w:sz w:val="20"/>
          <w:szCs w:val="20"/>
        </w:rPr>
        <w:t xml:space="preserve">Williams Dennett </w:t>
      </w:r>
      <w:r w:rsidR="007774E9" w:rsidRPr="00274DFD">
        <w:rPr>
          <w:rFonts w:ascii="Helvetica" w:hAnsi="Helvetica" w:cstheme="minorHAnsi"/>
          <w:i/>
          <w:iCs/>
          <w:sz w:val="20"/>
          <w:szCs w:val="20"/>
        </w:rPr>
        <w:t>and available faculty</w:t>
      </w:r>
      <w:r w:rsidR="00C528B2" w:rsidRPr="00274DFD">
        <w:rPr>
          <w:rFonts w:ascii="Helvetica" w:hAnsi="Helvetica" w:cstheme="minorHAnsi"/>
          <w:i/>
          <w:iCs/>
          <w:sz w:val="20"/>
          <w:szCs w:val="20"/>
        </w:rPr>
        <w:t>.</w:t>
      </w:r>
    </w:p>
    <w:p w14:paraId="757016D0" w14:textId="68280E44" w:rsidR="002E5938" w:rsidRPr="00274DFD" w:rsidRDefault="002E5938" w:rsidP="008A014E">
      <w:pPr>
        <w:pStyle w:val="ListParagraph"/>
        <w:ind w:left="1080"/>
        <w:rPr>
          <w:rFonts w:ascii="Helvetica" w:hAnsi="Helvetica" w:cstheme="minorHAnsi"/>
          <w:sz w:val="20"/>
          <w:szCs w:val="20"/>
        </w:rPr>
      </w:pPr>
    </w:p>
    <w:p w14:paraId="54B7F856" w14:textId="41EC4718" w:rsidR="008A014E" w:rsidRPr="001F41B2" w:rsidRDefault="008A014E" w:rsidP="001F41B2">
      <w:pPr>
        <w:jc w:val="both"/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 xml:space="preserve">Ella Freeman Sharpe, </w:t>
      </w:r>
      <w:r w:rsidR="00413D58" w:rsidRPr="001F41B2">
        <w:rPr>
          <w:rFonts w:ascii="Helvetica" w:hAnsi="Helvetica" w:cstheme="minorHAnsi"/>
          <w:sz w:val="20"/>
          <w:szCs w:val="20"/>
        </w:rPr>
        <w:t>(</w:t>
      </w:r>
      <w:r w:rsidRPr="001F41B2">
        <w:rPr>
          <w:rFonts w:ascii="Helvetica" w:hAnsi="Helvetica" w:cstheme="minorHAnsi"/>
          <w:sz w:val="20"/>
          <w:szCs w:val="20"/>
        </w:rPr>
        <w:t>1930</w:t>
      </w:r>
      <w:r w:rsidR="00413D58" w:rsidRPr="001F41B2">
        <w:rPr>
          <w:rFonts w:ascii="Helvetica" w:hAnsi="Helvetica" w:cstheme="minorHAnsi"/>
          <w:sz w:val="20"/>
          <w:szCs w:val="20"/>
        </w:rPr>
        <w:t>)</w:t>
      </w:r>
      <w:r w:rsidRPr="001F41B2">
        <w:rPr>
          <w:rFonts w:ascii="Helvetica" w:hAnsi="Helvetica" w:cstheme="minorHAnsi"/>
          <w:sz w:val="20"/>
          <w:szCs w:val="20"/>
        </w:rPr>
        <w:t xml:space="preserve">, </w:t>
      </w:r>
      <w:r w:rsidR="00C61025" w:rsidRPr="001F41B2">
        <w:rPr>
          <w:rFonts w:ascii="Helvetica" w:hAnsi="Helvetica" w:cstheme="minorHAnsi"/>
          <w:sz w:val="20"/>
          <w:szCs w:val="20"/>
        </w:rPr>
        <w:t xml:space="preserve">The </w:t>
      </w:r>
      <w:r w:rsidRPr="001F41B2">
        <w:rPr>
          <w:rFonts w:ascii="Helvetica" w:hAnsi="Helvetica" w:cstheme="minorHAnsi"/>
          <w:sz w:val="20"/>
          <w:szCs w:val="20"/>
        </w:rPr>
        <w:t>Technique</w:t>
      </w:r>
      <w:r w:rsidR="00C61025" w:rsidRPr="001F41B2">
        <w:rPr>
          <w:rFonts w:ascii="Helvetica" w:hAnsi="Helvetica" w:cstheme="minorHAnsi"/>
          <w:sz w:val="20"/>
          <w:szCs w:val="20"/>
        </w:rPr>
        <w:t xml:space="preserve"> of Psychoanalysis</w:t>
      </w:r>
      <w:r w:rsidRPr="001F41B2">
        <w:rPr>
          <w:rFonts w:ascii="Helvetica" w:hAnsi="Helvetica" w:cstheme="minorHAnsi"/>
          <w:sz w:val="20"/>
          <w:szCs w:val="20"/>
        </w:rPr>
        <w:t>: International Journal of Psychoanalysis</w:t>
      </w:r>
      <w:r w:rsidR="00C61025" w:rsidRPr="001F41B2">
        <w:rPr>
          <w:rFonts w:ascii="Helvetica" w:hAnsi="Helvetica" w:cstheme="minorHAnsi"/>
          <w:sz w:val="20"/>
          <w:szCs w:val="20"/>
        </w:rPr>
        <w:t xml:space="preserve"> 11:251-277.</w:t>
      </w:r>
    </w:p>
    <w:p w14:paraId="30BECF63" w14:textId="77777777" w:rsidR="008A014E" w:rsidRPr="00274DFD" w:rsidRDefault="008A014E" w:rsidP="008A014E">
      <w:pPr>
        <w:rPr>
          <w:rFonts w:ascii="Helvetica" w:hAnsi="Helvetica" w:cstheme="minorHAnsi"/>
          <w:i/>
          <w:iCs/>
          <w:sz w:val="20"/>
          <w:szCs w:val="20"/>
        </w:rPr>
      </w:pPr>
    </w:p>
    <w:p w14:paraId="2326E222" w14:textId="77777777" w:rsidR="008A014E" w:rsidRDefault="008A014E" w:rsidP="008A014E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14:paraId="362B5B69" w14:textId="77777777" w:rsidR="00272311" w:rsidRPr="008022B7" w:rsidRDefault="00272311" w:rsidP="008A014E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14:paraId="7AB738FE" w14:textId="33321D46" w:rsidR="002E5938" w:rsidRPr="00274DFD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b/>
          <w:bCs/>
          <w:i/>
          <w:iCs/>
          <w:color w:val="00B050"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10/10/23 What Psychoanalysis Requires of the </w:t>
      </w:r>
      <w:r w:rsidR="00F43D0E" w:rsidRPr="00274DFD">
        <w:rPr>
          <w:rFonts w:ascii="Helvetica" w:hAnsi="Helvetica" w:cstheme="minorHAnsi"/>
          <w:b/>
          <w:bCs/>
          <w:sz w:val="20"/>
          <w:szCs w:val="20"/>
        </w:rPr>
        <w:t>Analyst: The</w:t>
      </w: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 Analyst’s Technique and Treatment Frame</w:t>
      </w:r>
      <w:r w:rsidRPr="00274DFD">
        <w:rPr>
          <w:rFonts w:ascii="Helvetica" w:hAnsi="Helvetica" w:cstheme="minorHAnsi"/>
          <w:i/>
          <w:iCs/>
          <w:sz w:val="20"/>
          <w:szCs w:val="20"/>
        </w:rPr>
        <w:t>.</w:t>
      </w:r>
      <w:r w:rsidR="00274DFD" w:rsidRPr="00274DFD">
        <w:rPr>
          <w:rFonts w:ascii="Helvetica" w:hAnsi="Helvetica" w:cstheme="minorHAnsi"/>
          <w:i/>
          <w:iCs/>
          <w:sz w:val="20"/>
          <w:szCs w:val="20"/>
        </w:rPr>
        <w:t xml:space="preserve">                                          </w:t>
      </w:r>
      <w:r w:rsidRPr="00274DFD">
        <w:rPr>
          <w:rFonts w:ascii="Helvetica" w:hAnsi="Helvetica" w:cstheme="minorHAnsi"/>
          <w:i/>
          <w:iCs/>
          <w:sz w:val="20"/>
          <w:szCs w:val="20"/>
        </w:rPr>
        <w:t xml:space="preserve"> </w:t>
      </w:r>
      <w:r w:rsidR="006E5A7C">
        <w:rPr>
          <w:rFonts w:ascii="Helvetica" w:hAnsi="Helvetica" w:cstheme="minorHAnsi"/>
          <w:i/>
          <w:iCs/>
          <w:sz w:val="20"/>
          <w:szCs w:val="20"/>
        </w:rPr>
        <w:t xml:space="preserve">            </w:t>
      </w:r>
      <w:r w:rsidR="00274DFD" w:rsidRPr="00274DFD">
        <w:rPr>
          <w:rFonts w:ascii="Helvetica" w:hAnsi="Helvetica" w:cstheme="minorHAnsi"/>
          <w:i/>
          <w:iCs/>
          <w:sz w:val="20"/>
          <w:szCs w:val="20"/>
        </w:rPr>
        <w:t xml:space="preserve">Faculty: </w:t>
      </w:r>
      <w:r w:rsidR="007774E9" w:rsidRPr="00274DFD">
        <w:rPr>
          <w:rFonts w:ascii="Helvetica" w:hAnsi="Helvetica" w:cstheme="minorHAnsi"/>
          <w:i/>
          <w:iCs/>
          <w:sz w:val="20"/>
          <w:szCs w:val="20"/>
        </w:rPr>
        <w:t>Sharon</w:t>
      </w:r>
      <w:r w:rsidR="00413D58" w:rsidRPr="00274DFD">
        <w:rPr>
          <w:rFonts w:ascii="Helvetica" w:hAnsi="Helvetica" w:cstheme="minorHAnsi"/>
          <w:i/>
          <w:iCs/>
          <w:sz w:val="20"/>
          <w:szCs w:val="20"/>
        </w:rPr>
        <w:t xml:space="preserve"> Williams Dennett</w:t>
      </w:r>
    </w:p>
    <w:p w14:paraId="1F0301C3" w14:textId="77777777" w:rsidR="009E32D5" w:rsidRPr="00274DFD" w:rsidRDefault="009E32D5" w:rsidP="009E32D5">
      <w:pPr>
        <w:pStyle w:val="ListParagraph"/>
        <w:rPr>
          <w:rFonts w:ascii="Helvetica" w:hAnsi="Helvetica" w:cstheme="minorHAnsi"/>
          <w:b/>
          <w:bCs/>
          <w:i/>
          <w:iCs/>
          <w:color w:val="00B050"/>
          <w:sz w:val="20"/>
          <w:szCs w:val="20"/>
        </w:rPr>
      </w:pPr>
    </w:p>
    <w:p w14:paraId="2A7D3DE5" w14:textId="4F08CAC3" w:rsidR="002E5938" w:rsidRPr="001F41B2" w:rsidRDefault="001D2EC5" w:rsidP="001F41B2">
      <w:pPr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 xml:space="preserve">Freud, S., </w:t>
      </w:r>
      <w:r w:rsidR="001F0EAC" w:rsidRPr="001F41B2">
        <w:rPr>
          <w:rFonts w:ascii="Helvetica" w:hAnsi="Helvetica" w:cstheme="minorHAnsi"/>
          <w:sz w:val="20"/>
          <w:szCs w:val="20"/>
        </w:rPr>
        <w:t xml:space="preserve">(1913c) </w:t>
      </w:r>
      <w:r w:rsidRPr="001F41B2">
        <w:rPr>
          <w:rFonts w:ascii="Helvetica" w:hAnsi="Helvetica" w:cstheme="minorHAnsi"/>
          <w:sz w:val="20"/>
          <w:szCs w:val="20"/>
        </w:rPr>
        <w:t xml:space="preserve">“On Beginning </w:t>
      </w:r>
      <w:r w:rsidR="00F81402" w:rsidRPr="001F41B2">
        <w:rPr>
          <w:rFonts w:ascii="Helvetica" w:hAnsi="Helvetica" w:cstheme="minorHAnsi"/>
          <w:sz w:val="20"/>
          <w:szCs w:val="20"/>
        </w:rPr>
        <w:t>the</w:t>
      </w:r>
      <w:r w:rsidRPr="001F41B2">
        <w:rPr>
          <w:rFonts w:ascii="Helvetica" w:hAnsi="Helvetica" w:cstheme="minorHAnsi"/>
          <w:sz w:val="20"/>
          <w:szCs w:val="20"/>
        </w:rPr>
        <w:t xml:space="preserve"> Treatment</w:t>
      </w:r>
      <w:r w:rsidR="001F0EAC" w:rsidRPr="001F41B2">
        <w:rPr>
          <w:rFonts w:ascii="Helvetica" w:hAnsi="Helvetica" w:cstheme="minorHAnsi"/>
          <w:sz w:val="20"/>
          <w:szCs w:val="20"/>
        </w:rPr>
        <w:t>”</w:t>
      </w:r>
      <w:r w:rsidRPr="001F41B2">
        <w:rPr>
          <w:rFonts w:ascii="Helvetica" w:hAnsi="Helvetica" w:cstheme="minorHAnsi"/>
          <w:sz w:val="20"/>
          <w:szCs w:val="20"/>
        </w:rPr>
        <w:t>., Further Recommendations on the Technique of Psychoanalysis”.</w:t>
      </w:r>
      <w:r w:rsidR="001F0EAC" w:rsidRPr="001F41B2">
        <w:rPr>
          <w:rFonts w:ascii="Helvetica" w:hAnsi="Helvetica" w:cstheme="minorHAnsi"/>
          <w:sz w:val="20"/>
          <w:szCs w:val="20"/>
        </w:rPr>
        <w:t xml:space="preserve"> S.E.12,121-144.</w:t>
      </w:r>
    </w:p>
    <w:p w14:paraId="07AC52E9" w14:textId="77777777" w:rsidR="009E32D5" w:rsidRPr="00274DFD" w:rsidRDefault="009E32D5" w:rsidP="002E5938">
      <w:pPr>
        <w:pStyle w:val="ListParagraph"/>
        <w:ind w:left="1080"/>
        <w:rPr>
          <w:rFonts w:ascii="Helvetica" w:hAnsi="Helvetica" w:cstheme="minorHAnsi"/>
          <w:sz w:val="20"/>
          <w:szCs w:val="20"/>
        </w:rPr>
      </w:pPr>
    </w:p>
    <w:p w14:paraId="09961B80" w14:textId="5AE4DEDC" w:rsidR="00387253" w:rsidRPr="001F41B2" w:rsidRDefault="001F0EAC" w:rsidP="001F41B2">
      <w:pPr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 xml:space="preserve">Ed. Saragnano, G., and Seulin, C., (2012) </w:t>
      </w:r>
      <w:r w:rsidR="008A014E" w:rsidRPr="001F41B2">
        <w:rPr>
          <w:rFonts w:ascii="Helvetica" w:hAnsi="Helvetica" w:cstheme="minorHAnsi"/>
          <w:sz w:val="20"/>
          <w:szCs w:val="20"/>
        </w:rPr>
        <w:t>On Freud’s “On Beginning the Treatment</w:t>
      </w:r>
      <w:r w:rsidRPr="001F41B2">
        <w:rPr>
          <w:rFonts w:ascii="Helvetica" w:hAnsi="Helvetica" w:cstheme="minorHAnsi"/>
          <w:sz w:val="20"/>
          <w:szCs w:val="20"/>
        </w:rPr>
        <w:t>”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</w:t>
      </w:r>
    </w:p>
    <w:p w14:paraId="4D32893C" w14:textId="7AC7125C" w:rsidR="009F5BD2" w:rsidRPr="001F41B2" w:rsidRDefault="001F0EAC" w:rsidP="001F41B2">
      <w:pPr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>Jacobs, T.,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“A Contemporary View”</w:t>
      </w:r>
      <w:r w:rsidR="001D2EC5" w:rsidRPr="001F41B2">
        <w:rPr>
          <w:rFonts w:ascii="Helvetica" w:hAnsi="Helvetica" w:cstheme="minorHAnsi"/>
          <w:sz w:val="20"/>
          <w:szCs w:val="20"/>
        </w:rPr>
        <w:t>, pp. 33-41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and </w:t>
      </w:r>
    </w:p>
    <w:p w14:paraId="25BDEBAC" w14:textId="480662A0" w:rsidR="008A014E" w:rsidRPr="001F41B2" w:rsidRDefault="001F0EAC" w:rsidP="001F41B2">
      <w:pPr>
        <w:rPr>
          <w:rFonts w:ascii="Helvetica" w:hAnsi="Helvetica" w:cstheme="minorHAnsi"/>
          <w:b/>
          <w:bCs/>
          <w:color w:val="00B050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>Roussillon, R., “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Analysis and Associativity, Psychoanalysis, and Its debate with suggestion. </w:t>
      </w:r>
      <w:r w:rsidR="001D2EC5" w:rsidRPr="001F41B2">
        <w:rPr>
          <w:rFonts w:ascii="Helvetica" w:hAnsi="Helvetica" w:cstheme="minorHAnsi"/>
          <w:sz w:val="20"/>
          <w:szCs w:val="20"/>
        </w:rPr>
        <w:t>pp.57-76.</w:t>
      </w:r>
    </w:p>
    <w:p w14:paraId="6B1F5E54" w14:textId="77777777" w:rsidR="008A014E" w:rsidRPr="001F0EAC" w:rsidRDefault="008A014E" w:rsidP="008A014E">
      <w:pPr>
        <w:pStyle w:val="ListParagraph"/>
        <w:ind w:left="1080"/>
        <w:rPr>
          <w:rFonts w:asciiTheme="minorHAnsi" w:hAnsiTheme="minorHAnsi" w:cstheme="minorHAnsi"/>
          <w:b/>
          <w:bCs/>
          <w:i/>
          <w:iCs/>
          <w:color w:val="00B050"/>
          <w:sz w:val="28"/>
          <w:szCs w:val="28"/>
        </w:rPr>
      </w:pPr>
    </w:p>
    <w:p w14:paraId="7B3132E6" w14:textId="77777777" w:rsidR="001F41B2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color w:val="000000" w:themeColor="text1"/>
          <w:sz w:val="20"/>
          <w:szCs w:val="20"/>
        </w:rPr>
      </w:pPr>
      <w:r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10/24/23 Central Concepts: Free </w:t>
      </w:r>
      <w:r w:rsidR="00C528B2"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Association</w:t>
      </w:r>
    </w:p>
    <w:p w14:paraId="4A7A9E1F" w14:textId="0AE2203B" w:rsidR="002E5938" w:rsidRPr="00274DFD" w:rsidRDefault="001F41B2" w:rsidP="001F41B2">
      <w:pPr>
        <w:pStyle w:val="ListParagraph"/>
        <w:rPr>
          <w:rFonts w:ascii="Helvetica" w:hAnsi="Helvetica" w:cstheme="minorHAnsi"/>
          <w:i/>
          <w:iCs/>
          <w:color w:val="000000" w:themeColor="text1"/>
          <w:sz w:val="20"/>
          <w:szCs w:val="20"/>
        </w:rPr>
      </w:pPr>
      <w:r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C528B2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</w:t>
      </w:r>
      <w:r w:rsidR="00274DFD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Faculty: </w:t>
      </w:r>
      <w:r w:rsidR="00413D58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Alberto </w:t>
      </w:r>
      <w:r w:rsidR="00257ED3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>Fergusson</w:t>
      </w:r>
      <w:r w:rsidR="006E5A7C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with Sandra Howell</w:t>
      </w:r>
    </w:p>
    <w:p w14:paraId="5D10D60A" w14:textId="77777777" w:rsidR="002E5938" w:rsidRPr="00274DFD" w:rsidRDefault="002E5938" w:rsidP="002E5938">
      <w:pPr>
        <w:pStyle w:val="ListParagraph"/>
        <w:rPr>
          <w:rFonts w:ascii="Helvetica" w:hAnsi="Helvetica" w:cstheme="minorHAnsi"/>
          <w:i/>
          <w:iCs/>
          <w:color w:val="000000" w:themeColor="text1"/>
          <w:sz w:val="20"/>
          <w:szCs w:val="20"/>
        </w:rPr>
      </w:pPr>
    </w:p>
    <w:p w14:paraId="514CF260" w14:textId="7FDEF321" w:rsidR="001E7178" w:rsidRPr="001F41B2" w:rsidRDefault="008D1BC9" w:rsidP="001F41B2">
      <w:pPr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  <w:r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Freud, S.</w:t>
      </w:r>
      <w:r w:rsidR="001E7178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 </w:t>
      </w:r>
      <w:r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(</w:t>
      </w:r>
      <w:r w:rsidR="001E7178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1912e). Recommendations to physicians practicing psychoanalysis. S</w:t>
      </w:r>
      <w:r w:rsidR="001F0EAC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.</w:t>
      </w:r>
      <w:r w:rsidR="001E7178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E</w:t>
      </w:r>
      <w:r w:rsidR="001F0EAC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.</w:t>
      </w:r>
      <w:r w:rsidR="001E7178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, 12, 109-120.  </w:t>
      </w:r>
    </w:p>
    <w:p w14:paraId="2D056E39" w14:textId="77777777" w:rsidR="009E32D5" w:rsidRPr="00274DFD" w:rsidRDefault="009E32D5" w:rsidP="002E5938">
      <w:pPr>
        <w:pStyle w:val="ListParagraph"/>
        <w:ind w:left="1080"/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</w:p>
    <w:p w14:paraId="326DB53B" w14:textId="5654DCC9" w:rsidR="00A0617B" w:rsidRPr="001F41B2" w:rsidRDefault="00F81402" w:rsidP="001F41B2">
      <w:pPr>
        <w:rPr>
          <w:rFonts w:ascii="Helvetica" w:hAnsi="Helvetica" w:cstheme="minorHAnsi"/>
          <w:color w:val="FF0000"/>
          <w:sz w:val="20"/>
          <w:szCs w:val="20"/>
        </w:rPr>
      </w:pPr>
      <w:r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Zvi Lothane, H. (2018) Free Association as the Foundation of the Psychoanalytic Method and Psychoanalysis as a Historical Science, Psychoanalytic Inquiry, 38:6, 416-434, DOI: 1</w:t>
      </w:r>
      <w:r w:rsidR="001E7178"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: </w:t>
      </w:r>
      <w:r w:rsidR="008A014E" w:rsidRPr="001F41B2">
        <w:rPr>
          <w:rFonts w:ascii="Helvetica" w:hAnsi="Helvetica" w:cstheme="minorHAnsi"/>
          <w:i/>
          <w:iCs/>
          <w:color w:val="FF0000"/>
          <w:sz w:val="20"/>
          <w:szCs w:val="20"/>
        </w:rPr>
        <w:t xml:space="preserve"> </w:t>
      </w:r>
    </w:p>
    <w:p w14:paraId="08120ECF" w14:textId="77777777" w:rsidR="00457240" w:rsidRPr="001E7178" w:rsidRDefault="00457240" w:rsidP="00793D8F">
      <w:pPr>
        <w:rPr>
          <w:rFonts w:asciiTheme="minorHAnsi" w:hAnsiTheme="minorHAnsi" w:cstheme="minorHAnsi"/>
          <w:sz w:val="28"/>
          <w:szCs w:val="28"/>
        </w:rPr>
      </w:pPr>
    </w:p>
    <w:p w14:paraId="122C67EC" w14:textId="77777777" w:rsidR="00457240" w:rsidRDefault="00457240" w:rsidP="008A014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165744D" w14:textId="63DB811F" w:rsidR="002E5938" w:rsidRPr="00274DFD" w:rsidRDefault="00F43D0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b/>
          <w:bCs/>
          <w:i/>
          <w:iCs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11/14/23 </w:t>
      </w:r>
      <w:r w:rsidR="00D9433F" w:rsidRPr="00274DFD">
        <w:rPr>
          <w:rFonts w:ascii="Helvetica" w:hAnsi="Helvetica" w:cstheme="minorHAnsi"/>
          <w:b/>
          <w:bCs/>
          <w:sz w:val="20"/>
          <w:szCs w:val="20"/>
        </w:rPr>
        <w:t>The Analyst’s Experience:</w:t>
      </w:r>
      <w:r w:rsidR="00274DFD">
        <w:rPr>
          <w:rFonts w:ascii="Helvetica" w:hAnsi="Helvetica" w:cstheme="minorHAnsi"/>
          <w:b/>
          <w:bCs/>
          <w:sz w:val="20"/>
          <w:szCs w:val="20"/>
        </w:rPr>
        <w:t xml:space="preserve">  </w:t>
      </w:r>
      <w:r w:rsidRPr="00274DFD">
        <w:rPr>
          <w:rFonts w:ascii="Helvetica" w:hAnsi="Helvetica" w:cstheme="minorHAnsi"/>
          <w:b/>
          <w:bCs/>
          <w:sz w:val="20"/>
          <w:szCs w:val="20"/>
        </w:rPr>
        <w:t>Personal Journeys</w:t>
      </w:r>
      <w:r w:rsidR="00BB3359" w:rsidRPr="00274DFD">
        <w:rPr>
          <w:rFonts w:ascii="Helvetica" w:hAnsi="Helvetica" w:cstheme="minorHAnsi"/>
          <w:sz w:val="20"/>
          <w:szCs w:val="20"/>
        </w:rPr>
        <w:t xml:space="preserve">. </w:t>
      </w:r>
      <w:r w:rsidRPr="00274DFD">
        <w:rPr>
          <w:rFonts w:ascii="Helvetica" w:hAnsi="Helvetica" w:cstheme="minorHAnsi"/>
          <w:sz w:val="20"/>
          <w:szCs w:val="20"/>
        </w:rPr>
        <w:t xml:space="preserve"> </w:t>
      </w:r>
      <w:r w:rsidR="00274DFD">
        <w:rPr>
          <w:rFonts w:ascii="Helvetica" w:hAnsi="Helvetica" w:cstheme="minorHAnsi"/>
          <w:sz w:val="20"/>
          <w:szCs w:val="20"/>
        </w:rPr>
        <w:t xml:space="preserve">Faculty: </w:t>
      </w:r>
      <w:r w:rsidR="007774E9" w:rsidRPr="00274DFD">
        <w:rPr>
          <w:rFonts w:ascii="Helvetica" w:hAnsi="Helvetica" w:cstheme="minorHAnsi"/>
          <w:i/>
          <w:iCs/>
          <w:sz w:val="20"/>
          <w:szCs w:val="20"/>
        </w:rPr>
        <w:t>Johanna</w:t>
      </w:r>
      <w:r w:rsidR="00031460" w:rsidRPr="00274DFD">
        <w:rPr>
          <w:rFonts w:ascii="Helvetica" w:hAnsi="Helvetica" w:cstheme="minorHAnsi"/>
          <w:i/>
          <w:iCs/>
          <w:sz w:val="20"/>
          <w:szCs w:val="20"/>
        </w:rPr>
        <w:t xml:space="preserve"> Boyce</w:t>
      </w:r>
    </w:p>
    <w:p w14:paraId="63048504" w14:textId="463C42AC" w:rsidR="00031460" w:rsidRPr="00274DFD" w:rsidRDefault="00031460" w:rsidP="001F41B2">
      <w:pPr>
        <w:pStyle w:val="NormalWeb"/>
        <w:shd w:val="clear" w:color="auto" w:fill="FFFFFF"/>
        <w:spacing w:before="0" w:after="0"/>
        <w:rPr>
          <w:rFonts w:ascii="Helvetica" w:hAnsi="Helvetica" w:cstheme="minorHAnsi"/>
          <w:b/>
          <w:bCs/>
          <w:color w:val="000000"/>
          <w:sz w:val="20"/>
          <w:szCs w:val="20"/>
        </w:rPr>
      </w:pPr>
      <w:r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Parsons, Michael. (2000) "Vocation and Martial Art", The Dove that Returns, The </w:t>
      </w:r>
      <w:r w:rsidR="00224E41"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Dove that</w:t>
      </w:r>
      <w:r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Vanishes. London, New York: Routledge.</w:t>
      </w:r>
    </w:p>
    <w:p w14:paraId="3F6FCFFB" w14:textId="20E6110D" w:rsidR="00031460" w:rsidRPr="00274DFD" w:rsidRDefault="00031460" w:rsidP="001F41B2">
      <w:pPr>
        <w:pStyle w:val="NormalWeb"/>
        <w:shd w:val="clear" w:color="auto" w:fill="FFFFFF"/>
        <w:spacing w:before="0" w:after="0"/>
        <w:rPr>
          <w:rFonts w:ascii="Helvetica" w:hAnsi="Helvetica" w:cstheme="minorHAnsi"/>
          <w:b/>
          <w:bCs/>
          <w:color w:val="000000"/>
          <w:sz w:val="20"/>
          <w:szCs w:val="20"/>
        </w:rPr>
      </w:pPr>
      <w:r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Kite, Jane, Chapter 37. Dear Candidate: Analysts </w:t>
      </w:r>
      <w:r w:rsidR="00413D58"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from</w:t>
      </w:r>
      <w:r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Around the World Offer Personal Reflections on Psychoanalytic Training, Education, and the Profession. Busch, Fred. (2021). London and New York: Routledge.</w:t>
      </w:r>
    </w:p>
    <w:p w14:paraId="3F8AAEBE" w14:textId="1E5B9139" w:rsidR="00031460" w:rsidRPr="00274DFD" w:rsidRDefault="00031460" w:rsidP="001F41B2">
      <w:pPr>
        <w:pStyle w:val="NormalWeb"/>
        <w:shd w:val="clear" w:color="auto" w:fill="FFFFFF"/>
        <w:spacing w:before="0" w:after="0"/>
        <w:rPr>
          <w:rFonts w:ascii="Helvetica" w:hAnsi="Helvetica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274DFD">
        <w:rPr>
          <w:rStyle w:val="Strong"/>
          <w:rFonts w:ascii="Helvetica" w:hAnsi="Helvetica"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Holmes, Dorothy Evans. "My psychoanalytic self; Discovery, embrace, and ongoing formation". The Voice of the Analyst: Narratives on Developing Psychoanalytic Identity. Hillman, L and Rosenblatt, T. (2018). London and New York: Routledge.</w:t>
      </w:r>
    </w:p>
    <w:p w14:paraId="73BA05D7" w14:textId="77777777" w:rsidR="00F43D0E" w:rsidRPr="008022B7" w:rsidRDefault="00F43D0E" w:rsidP="00F43D0E">
      <w:pPr>
        <w:pStyle w:val="ListParagrap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F57716C" w14:textId="673BD9B3" w:rsidR="002E5938" w:rsidRPr="00274DFD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</w:pP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11/2</w:t>
      </w:r>
      <w:r w:rsidR="00F43D0E"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8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/23 Central Concepts:</w:t>
      </w:r>
      <w:r w:rsid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 xml:space="preserve">Listening; to oneself and </w:t>
      </w:r>
      <w:r w:rsidR="007774E9"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other</w:t>
      </w:r>
      <w:r w:rsidR="007774E9" w:rsidRPr="00274DFD">
        <w:rPr>
          <w:rFonts w:ascii="Helvetica" w:hAnsi="Helvetica" w:cstheme="minorHAnsi"/>
          <w:i/>
          <w:iCs/>
          <w:color w:val="333333"/>
          <w:sz w:val="20"/>
          <w:szCs w:val="20"/>
          <w:shd w:val="clear" w:color="auto" w:fill="FFFFFF"/>
        </w:rPr>
        <w:t>:</w:t>
      </w:r>
      <w:r w:rsidR="00983648" w:rsidRPr="00274DFD">
        <w:rPr>
          <w:rFonts w:ascii="Helvetica" w:hAnsi="Helvetica" w:cstheme="minorHAnsi"/>
          <w:i/>
          <w:iCs/>
          <w:color w:val="333333"/>
          <w:sz w:val="20"/>
          <w:szCs w:val="20"/>
          <w:shd w:val="clear" w:color="auto" w:fill="FFFFFF"/>
        </w:rPr>
        <w:t xml:space="preserve">  </w:t>
      </w:r>
      <w:r w:rsidR="00274DFD">
        <w:rPr>
          <w:rFonts w:ascii="Helvetica" w:hAnsi="Helvetica" w:cstheme="minorHAnsi"/>
          <w:i/>
          <w:iCs/>
          <w:color w:val="333333"/>
          <w:sz w:val="20"/>
          <w:szCs w:val="20"/>
          <w:shd w:val="clear" w:color="auto" w:fill="FFFFFF"/>
        </w:rPr>
        <w:t xml:space="preserve">Faculty: </w:t>
      </w:r>
      <w:r w:rsidR="002B7E21" w:rsidRPr="00274DFD">
        <w:rPr>
          <w:rFonts w:ascii="Helvetica" w:hAnsi="Helvetica" w:cstheme="minorHAnsi"/>
          <w:i/>
          <w:iCs/>
          <w:color w:val="333333"/>
          <w:sz w:val="20"/>
          <w:szCs w:val="20"/>
          <w:shd w:val="clear" w:color="auto" w:fill="FFFFFF"/>
        </w:rPr>
        <w:t>Bets</w:t>
      </w:r>
      <w:r w:rsidR="00BB3359" w:rsidRPr="00274DFD">
        <w:rPr>
          <w:rFonts w:ascii="Helvetica" w:hAnsi="Helvetica" w:cstheme="minorHAnsi"/>
          <w:i/>
          <w:iCs/>
          <w:color w:val="333333"/>
          <w:sz w:val="20"/>
          <w:szCs w:val="20"/>
          <w:shd w:val="clear" w:color="auto" w:fill="FFFFFF"/>
        </w:rPr>
        <w:t>y Sprague.</w:t>
      </w:r>
    </w:p>
    <w:p w14:paraId="764B91FD" w14:textId="4C2C8E0C" w:rsidR="00F81402" w:rsidRPr="00274DFD" w:rsidRDefault="00F81402" w:rsidP="00F81402">
      <w:pPr>
        <w:shd w:val="clear" w:color="auto" w:fill="FFFFFF"/>
        <w:ind w:left="720"/>
        <w:textAlignment w:val="baseline"/>
        <w:rPr>
          <w:rFonts w:ascii="Helvetica" w:hAnsi="Helvetica"/>
          <w:sz w:val="20"/>
          <w:szCs w:val="20"/>
        </w:rPr>
      </w:pPr>
    </w:p>
    <w:p w14:paraId="47265955" w14:textId="78E0C4E2" w:rsidR="00F81402" w:rsidRPr="00274DFD" w:rsidRDefault="00F81402" w:rsidP="00F81402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  <w:r w:rsidRPr="00274DFD">
        <w:rPr>
          <w:rFonts w:ascii="Helvetica" w:hAnsi="Helvetica"/>
          <w:sz w:val="20"/>
          <w:szCs w:val="20"/>
        </w:rPr>
        <w:t xml:space="preserve">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Chodorow, N. J. (2012) Analytic Listening and the Five Senses: Introduction. Journal of                                                              </w:t>
      </w:r>
    </w:p>
    <w:p w14:paraId="5B1AD6C4" w14:textId="31149C15" w:rsidR="00BB3359" w:rsidRPr="00274DFD" w:rsidRDefault="00F81402" w:rsidP="00BB3359">
      <w:pPr>
        <w:textAlignment w:val="baseline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74DFD">
        <w:rPr>
          <w:rFonts w:ascii="Helvetica" w:hAnsi="Helvetica"/>
          <w:sz w:val="20"/>
          <w:szCs w:val="20"/>
        </w:rPr>
        <w:t xml:space="preserve"> The American Psychoanalytic Association,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60:747-758.</w:t>
      </w:r>
    </w:p>
    <w:p w14:paraId="06AA699B" w14:textId="77777777" w:rsidR="009E32D5" w:rsidRPr="00274DFD" w:rsidRDefault="009E32D5" w:rsidP="00BB3359">
      <w:pPr>
        <w:textAlignment w:val="baseline"/>
        <w:rPr>
          <w:rFonts w:ascii="Helvetica" w:hAnsi="Helvetica"/>
          <w:sz w:val="20"/>
          <w:szCs w:val="20"/>
        </w:rPr>
      </w:pPr>
    </w:p>
    <w:p w14:paraId="43EA84A1" w14:textId="106EA246" w:rsidR="00BB3359" w:rsidRPr="00274DFD" w:rsidRDefault="00F81402" w:rsidP="00BB3359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  <w:r w:rsidR="00BB3359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Parsons, M. (2007) Raiding the Inarticulate: The Internal Analytic Setting and Listening </w:t>
      </w:r>
    </w:p>
    <w:p w14:paraId="55C710C6" w14:textId="2F7A1DE4" w:rsidR="008A014E" w:rsidRPr="00274DFD" w:rsidRDefault="009E32D5" w:rsidP="009E32D5">
      <w:pPr>
        <w:rPr>
          <w:rFonts w:ascii="Helvetica" w:hAnsi="Helvetica" w:cstheme="minorHAnsi"/>
          <w:sz w:val="20"/>
          <w:szCs w:val="20"/>
        </w:rPr>
      </w:pPr>
      <w:r w:rsidRPr="00274DFD">
        <w:rPr>
          <w:rFonts w:ascii="Helvetica" w:hAnsi="Helvetica" w:cstheme="minorHAnsi"/>
          <w:b/>
          <w:bCs/>
          <w:i/>
          <w:iCs/>
          <w:sz w:val="20"/>
          <w:szCs w:val="20"/>
        </w:rPr>
        <w:t xml:space="preserve">  </w:t>
      </w:r>
      <w:r w:rsidRPr="00274DFD">
        <w:rPr>
          <w:rFonts w:ascii="Helvetica" w:hAnsi="Helvetica" w:cstheme="minorHAnsi"/>
          <w:sz w:val="20"/>
          <w:szCs w:val="20"/>
        </w:rPr>
        <w:t>Beyond Countertransference. International Journal of Psychoanalysis 88:1441-1456.</w:t>
      </w:r>
    </w:p>
    <w:p w14:paraId="2188F918" w14:textId="77777777" w:rsidR="00F4391E" w:rsidRDefault="00F4391E" w:rsidP="008A014E">
      <w:pPr>
        <w:pStyle w:val="ListParagraph"/>
        <w:ind w:left="108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A933966" w14:textId="77777777" w:rsidR="00983648" w:rsidRPr="008022B7" w:rsidRDefault="00983648" w:rsidP="008A014E">
      <w:pPr>
        <w:pStyle w:val="ListParagraph"/>
        <w:ind w:left="108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4C4FF1F" w14:textId="2706D5CF" w:rsidR="00233636" w:rsidRPr="00274DFD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12/12/23 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Central Concept</w:t>
      </w:r>
      <w:r w:rsidR="00F43D0E"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s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:</w:t>
      </w:r>
      <w:r w:rsid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shd w:val="clear" w:color="auto" w:fill="FFFFFF"/>
        </w:rPr>
        <w:t>Personal Analysis</w:t>
      </w: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: Psychoanalysis and the Tripartite </w:t>
      </w:r>
      <w:r w:rsidR="007774E9" w:rsidRPr="00274DFD">
        <w:rPr>
          <w:rFonts w:ascii="Helvetica" w:hAnsi="Helvetica" w:cstheme="minorHAnsi"/>
          <w:b/>
          <w:bCs/>
          <w:sz w:val="20"/>
          <w:szCs w:val="20"/>
        </w:rPr>
        <w:t>Model</w:t>
      </w:r>
      <w:r w:rsidR="007774E9" w:rsidRPr="00274DFD">
        <w:rPr>
          <w:rFonts w:ascii="Helvetica" w:hAnsi="Helvetica" w:cstheme="minorHAnsi"/>
          <w:b/>
          <w:bCs/>
          <w:i/>
          <w:iCs/>
          <w:sz w:val="20"/>
          <w:szCs w:val="20"/>
        </w:rPr>
        <w:t>.</w:t>
      </w:r>
      <w:r w:rsidRPr="00274DFD">
        <w:rPr>
          <w:rFonts w:ascii="Helvetica" w:hAnsi="Helvetica" w:cstheme="minorHAnsi"/>
          <w:sz w:val="20"/>
          <w:szCs w:val="20"/>
        </w:rPr>
        <w:t xml:space="preserve"> </w:t>
      </w:r>
      <w:r w:rsidR="00983648" w:rsidRPr="00274DFD">
        <w:rPr>
          <w:rFonts w:ascii="Helvetica" w:hAnsi="Helvetica" w:cstheme="minorHAnsi"/>
          <w:sz w:val="20"/>
          <w:szCs w:val="20"/>
        </w:rPr>
        <w:t xml:space="preserve">   </w:t>
      </w:r>
      <w:r w:rsidR="00274DFD">
        <w:rPr>
          <w:rFonts w:ascii="Helvetica" w:hAnsi="Helvetica" w:cstheme="minorHAnsi"/>
          <w:sz w:val="20"/>
          <w:szCs w:val="20"/>
        </w:rPr>
        <w:t xml:space="preserve">               </w:t>
      </w:r>
      <w:r w:rsidR="001F41B2">
        <w:rPr>
          <w:rFonts w:ascii="Helvetica" w:hAnsi="Helvetica" w:cstheme="minorHAnsi"/>
          <w:sz w:val="20"/>
          <w:szCs w:val="20"/>
        </w:rPr>
        <w:t xml:space="preserve">                      </w:t>
      </w:r>
      <w:r w:rsidR="001F41B2">
        <w:rPr>
          <w:rFonts w:ascii="Helvetica" w:hAnsi="Helvetica" w:cstheme="minorHAnsi"/>
          <w:i/>
          <w:iCs/>
          <w:sz w:val="20"/>
          <w:szCs w:val="20"/>
        </w:rPr>
        <w:t xml:space="preserve">          </w:t>
      </w:r>
      <w:r w:rsidR="00D833B5">
        <w:rPr>
          <w:rFonts w:ascii="Helvetica" w:hAnsi="Helvetica" w:cstheme="minorHAnsi"/>
          <w:i/>
          <w:iCs/>
          <w:sz w:val="20"/>
          <w:szCs w:val="20"/>
        </w:rPr>
        <w:t>Faculty: Mina Levinsky Wohl with Sandra Howell</w:t>
      </w:r>
      <w:r w:rsidR="001F41B2">
        <w:rPr>
          <w:rFonts w:ascii="Helvetica" w:hAnsi="Helvetica" w:cstheme="minorHAnsi"/>
          <w:i/>
          <w:iCs/>
          <w:sz w:val="20"/>
          <w:szCs w:val="20"/>
        </w:rPr>
        <w:t xml:space="preserve">                                                          </w:t>
      </w:r>
      <w:r w:rsidR="001F41B2">
        <w:rPr>
          <w:rFonts w:ascii="Helvetica" w:hAnsi="Helvetica" w:cstheme="minorHAnsi"/>
          <w:sz w:val="20"/>
          <w:szCs w:val="20"/>
        </w:rPr>
        <w:t xml:space="preserve">                                                          </w:t>
      </w:r>
      <w:r w:rsidR="00D833B5">
        <w:rPr>
          <w:rFonts w:ascii="Helvetica" w:hAnsi="Helvetica" w:cstheme="minorHAnsi"/>
          <w:sz w:val="20"/>
          <w:szCs w:val="20"/>
        </w:rPr>
        <w:t xml:space="preserve">                  </w:t>
      </w:r>
    </w:p>
    <w:p w14:paraId="21F4ABD6" w14:textId="77777777" w:rsidR="001F41B2" w:rsidRDefault="007774E9" w:rsidP="001F41B2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.  </w:t>
      </w:r>
    </w:p>
    <w:p w14:paraId="2CF777B2" w14:textId="4BFC1D16" w:rsidR="00D50075" w:rsidRPr="001F41B2" w:rsidRDefault="00D50075" w:rsidP="001F41B2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Freud, S. (1909). Letter from Sigmund Freud to Sandor Ferenczi </w:t>
      </w:r>
      <w:r w:rsidR="009E32D5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October 22, 1909.</w:t>
      </w:r>
      <w:r w:rsidR="00D33BA0" w:rsidRPr="00274DFD">
        <w:rPr>
          <w:rFonts w:ascii="Helvetica" w:hAnsi="Helvetica" w:cstheme="minorHAnsi"/>
          <w:color w:val="000000"/>
          <w:sz w:val="20"/>
          <w:szCs w:val="20"/>
        </w:rPr>
        <w:t xml:space="preserve"> </w:t>
      </w:r>
    </w:p>
    <w:p w14:paraId="47B35116" w14:textId="3840C66F" w:rsidR="00983648" w:rsidRPr="00274DFD" w:rsidRDefault="00983648" w:rsidP="0098364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  The Correspondence of Sigmund Freud and Sandor Ferenczi, Volume 1, 1908-1914 </w:t>
      </w:r>
    </w:p>
    <w:p w14:paraId="1AABAFB0" w14:textId="0A0397AF" w:rsidR="00983648" w:rsidRPr="00274DFD" w:rsidRDefault="00983648" w:rsidP="0098364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  </w:t>
      </w:r>
      <w:r w:rsidR="00C85E7E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>25:84-86.</w:t>
      </w:r>
    </w:p>
    <w:p w14:paraId="0D7110F7" w14:textId="477FBE17" w:rsidR="00983648" w:rsidRPr="00274DFD" w:rsidRDefault="00983648" w:rsidP="0098364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</w:p>
    <w:p w14:paraId="7AFA6A0E" w14:textId="6D5C7E95" w:rsidR="00D33BA0" w:rsidRPr="00274DFD" w:rsidRDefault="00D50075" w:rsidP="009836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Ferenczi, S. (1911).  Letter from Sandor Ferenczi to Freud April 24, 1911.</w:t>
      </w:r>
      <w:r w:rsidR="00D33BA0" w:rsidRPr="00274DFD">
        <w:rPr>
          <w:rFonts w:ascii="Helvetica" w:hAnsi="Helvetica" w:cstheme="minorHAnsi"/>
          <w:color w:val="000000"/>
          <w:sz w:val="20"/>
          <w:szCs w:val="20"/>
        </w:rPr>
        <w:t xml:space="preserve">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The </w:t>
      </w:r>
    </w:p>
    <w:p w14:paraId="0B50CDBC" w14:textId="1A360F7D" w:rsidR="00983648" w:rsidRPr="00274DFD" w:rsidRDefault="00983648" w:rsidP="009836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           </w:t>
      </w:r>
      <w:r w:rsidR="00C85E7E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C85E7E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Correspondence of Sigmund Freud and Sandor Ferenczi, Volume 1, 1908-1914 25:270- </w:t>
      </w:r>
    </w:p>
    <w:p w14:paraId="73EFCCDF" w14:textId="77777777" w:rsidR="001F41B2" w:rsidRDefault="00983648" w:rsidP="001F41B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="00C85E7E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C85E7E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C85E7E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271.</w:t>
      </w:r>
    </w:p>
    <w:p w14:paraId="3598AF76" w14:textId="0A0EC6DD" w:rsidR="00983648" w:rsidRPr="001F41B2" w:rsidRDefault="00983648" w:rsidP="001F41B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Alessandra Lemma. First Principles: Applied Ethics for Psychoanalytic Practitioners </w:t>
      </w:r>
    </w:p>
    <w:p w14:paraId="6CFC3302" w14:textId="77777777" w:rsidR="001F41B2" w:rsidRDefault="00C85E7E" w:rsidP="001F41B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  </w:t>
      </w:r>
      <w:r w:rsidR="00983648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>Chapter 8. Developing the ethical chóros</w:t>
      </w:r>
      <w:r w:rsidR="00983648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. Oxford University Press, 2023</w:t>
      </w:r>
    </w:p>
    <w:p w14:paraId="75FF9EF9" w14:textId="77777777" w:rsidR="001F41B2" w:rsidRDefault="001F41B2" w:rsidP="001F41B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</w:p>
    <w:p w14:paraId="4E716F61" w14:textId="1979F02D" w:rsidR="00BB3359" w:rsidRPr="001F41B2" w:rsidRDefault="00D50075" w:rsidP="001F41B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Broder, R. (2023) Growing a Psychoanalyst, Psychoanalytic Inquiry. 43:275-282</w:t>
      </w:r>
      <w:r w:rsidR="009E32D5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.</w:t>
      </w:r>
    </w:p>
    <w:p w14:paraId="0177AC99" w14:textId="1D3EB3E0" w:rsidR="00D50075" w:rsidRPr="00272311" w:rsidRDefault="00D50075" w:rsidP="00274DFD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72508E6" w14:textId="1358B9AB" w:rsidR="00D50075" w:rsidRPr="00274DFD" w:rsidRDefault="00D50075" w:rsidP="00274DFD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1/9/24 </w:t>
      </w:r>
      <w:r w:rsidRPr="00274DFD">
        <w:rPr>
          <w:rFonts w:ascii="Helvetica" w:hAnsi="Helvetica" w:cstheme="min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Central Concepts: </w:t>
      </w:r>
      <w:r w:rsidR="00D33BA0" w:rsidRPr="00274DFD">
        <w:rPr>
          <w:rFonts w:ascii="Helvetica" w:hAnsi="Helvetica" w:cstheme="min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Transference</w:t>
      </w:r>
      <w:r w:rsidR="00D33BA0" w:rsidRPr="00274DFD">
        <w:rPr>
          <w:rFonts w:ascii="Helvetica" w:hAnsi="Helvetica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33BA0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Faculty: </w:t>
      </w:r>
      <w:r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>Mina Levinsky-Wohl</w:t>
      </w:r>
      <w:r w:rsidR="006E5A7C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with </w:t>
      </w:r>
      <w:r w:rsidR="006E5A7C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>Sandra</w:t>
      </w:r>
      <w:r w:rsidR="00983648" w:rsidRPr="00274DFD">
        <w:rPr>
          <w:rFonts w:ascii="Helvetica" w:hAnsi="Helvetica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Howell</w:t>
      </w:r>
    </w:p>
    <w:p w14:paraId="1F35F3EC" w14:textId="77777777" w:rsidR="00D33BA0" w:rsidRPr="00274DFD" w:rsidRDefault="00D33BA0" w:rsidP="00D50075">
      <w:pPr>
        <w:pStyle w:val="xmsonormal"/>
        <w:shd w:val="clear" w:color="auto" w:fill="FFFFFF"/>
        <w:spacing w:before="0" w:beforeAutospacing="0" w:after="0" w:afterAutospacing="0"/>
        <w:ind w:left="1080" w:hanging="360"/>
        <w:rPr>
          <w:rFonts w:ascii="Helvetica" w:hAnsi="Helvetica" w:cstheme="minorHAnsi"/>
          <w:color w:val="000000"/>
          <w:sz w:val="20"/>
          <w:szCs w:val="20"/>
        </w:rPr>
      </w:pPr>
    </w:p>
    <w:p w14:paraId="5733A949" w14:textId="4E0DE34A" w:rsidR="00D33BA0" w:rsidRPr="00274DFD" w:rsidRDefault="00D33BA0" w:rsidP="00D833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theme="minorHAnsi"/>
          <w:color w:val="000000"/>
          <w:sz w:val="20"/>
          <w:szCs w:val="20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Freud: (1912) 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 w:rsidR="006E5A7C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ynamics </w:t>
      </w:r>
      <w:r w:rsidR="006E5A7C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of T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ransference. Standard Edition, 12:97-108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 </w:t>
      </w:r>
    </w:p>
    <w:p w14:paraId="73F237BF" w14:textId="77777777" w:rsidR="00D33BA0" w:rsidRPr="00274DFD" w:rsidRDefault="00D33BA0" w:rsidP="00D833B5">
      <w:pPr>
        <w:pStyle w:val="NormalWeb"/>
        <w:shd w:val="clear" w:color="auto" w:fill="FFFFFF"/>
        <w:spacing w:before="0" w:after="0" w:afterAutospacing="0"/>
        <w:rPr>
          <w:rFonts w:ascii="Helvetica" w:hAnsi="Helvetica" w:cstheme="minorHAnsi"/>
          <w:color w:val="000000"/>
          <w:sz w:val="20"/>
          <w:szCs w:val="20"/>
        </w:rPr>
      </w:pP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Poland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W. S.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(</w:t>
      </w: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1992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) </w:t>
      </w: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Transference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: "</w:t>
      </w: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An Original Creation."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74DFD">
        <w:rPr>
          <w:rStyle w:val="Emphasis"/>
          <w:rFonts w:ascii="Helvetica" w:hAnsi="Helvetica" w:cstheme="minorHAnsi"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Psychoanalytic Quarterly 61:185-205.</w:t>
      </w:r>
    </w:p>
    <w:p w14:paraId="2E519F9C" w14:textId="77777777" w:rsidR="00D33BA0" w:rsidRPr="00274DFD" w:rsidRDefault="00D33BA0" w:rsidP="00D33BA0">
      <w:pPr>
        <w:rPr>
          <w:rFonts w:ascii="Helvetica" w:hAnsi="Helvetica"/>
          <w:sz w:val="20"/>
          <w:szCs w:val="20"/>
        </w:rPr>
      </w:pPr>
    </w:p>
    <w:p w14:paraId="65681AB3" w14:textId="77777777" w:rsidR="008A014E" w:rsidRPr="00272311" w:rsidRDefault="008A014E" w:rsidP="00272311">
      <w:pPr>
        <w:rPr>
          <w:rFonts w:asciiTheme="minorHAnsi" w:hAnsiTheme="minorHAnsi" w:cstheme="minorHAnsi"/>
          <w:i/>
          <w:iCs/>
          <w:color w:val="00B050"/>
          <w:sz w:val="28"/>
          <w:szCs w:val="28"/>
        </w:rPr>
      </w:pPr>
    </w:p>
    <w:p w14:paraId="002B2844" w14:textId="2F2DA006" w:rsidR="00B4252D" w:rsidRPr="00274DFD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>1/23/24</w:t>
      </w:r>
      <w:r w:rsidR="00F43D0E" w:rsidRPr="00274DFD">
        <w:rPr>
          <w:rFonts w:ascii="Helvetica" w:hAnsi="Helvetica" w:cstheme="minorHAnsi"/>
          <w:b/>
          <w:bCs/>
          <w:sz w:val="20"/>
          <w:szCs w:val="20"/>
        </w:rPr>
        <w:t xml:space="preserve"> </w:t>
      </w:r>
      <w:r w:rsidRPr="00274DFD">
        <w:rPr>
          <w:rFonts w:ascii="Helvetica" w:hAnsi="Helvetica" w:cstheme="minorHAnsi"/>
          <w:b/>
          <w:bCs/>
          <w:sz w:val="20"/>
          <w:szCs w:val="20"/>
        </w:rPr>
        <w:t>Central Concepts:</w:t>
      </w:r>
      <w:r w:rsidR="00274DFD">
        <w:rPr>
          <w:rFonts w:ascii="Helvetica" w:hAnsi="Helvetica" w:cstheme="minorHAnsi"/>
          <w:b/>
          <w:bCs/>
          <w:sz w:val="20"/>
          <w:szCs w:val="20"/>
        </w:rPr>
        <w:t xml:space="preserve"> </w:t>
      </w: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Transference and </w:t>
      </w:r>
      <w:r w:rsidR="00B4252D" w:rsidRPr="00274DFD">
        <w:rPr>
          <w:rFonts w:ascii="Helvetica" w:hAnsi="Helvetica" w:cstheme="minorHAnsi"/>
          <w:b/>
          <w:bCs/>
          <w:sz w:val="20"/>
          <w:szCs w:val="20"/>
        </w:rPr>
        <w:t>Countertransference</w:t>
      </w:r>
      <w:r w:rsidR="00B4252D" w:rsidRPr="00274DFD">
        <w:rPr>
          <w:rFonts w:ascii="Helvetica" w:hAnsi="Helvetica" w:cstheme="minorHAnsi"/>
          <w:i/>
          <w:iCs/>
          <w:sz w:val="20"/>
          <w:szCs w:val="20"/>
        </w:rPr>
        <w:t xml:space="preserve">: </w:t>
      </w:r>
      <w:r w:rsidR="00274DFD">
        <w:rPr>
          <w:rFonts w:ascii="Helvetica" w:hAnsi="Helvetica" w:cstheme="minorHAnsi"/>
          <w:i/>
          <w:iCs/>
          <w:sz w:val="20"/>
          <w:szCs w:val="20"/>
        </w:rPr>
        <w:t xml:space="preserve"> Faculty: </w:t>
      </w:r>
      <w:r w:rsidR="007774E9" w:rsidRPr="00274DFD">
        <w:rPr>
          <w:rFonts w:ascii="Helvetica" w:hAnsi="Helvetica" w:cstheme="minorHAnsi"/>
          <w:i/>
          <w:iCs/>
          <w:sz w:val="20"/>
          <w:szCs w:val="20"/>
        </w:rPr>
        <w:t>Emma</w:t>
      </w:r>
      <w:r w:rsidR="00BB3359" w:rsidRPr="00274DFD">
        <w:rPr>
          <w:rFonts w:ascii="Helvetica" w:hAnsi="Helvetica" w:cstheme="minorHAnsi"/>
          <w:i/>
          <w:iCs/>
          <w:sz w:val="20"/>
          <w:szCs w:val="20"/>
        </w:rPr>
        <w:t xml:space="preserve"> Burrous.</w:t>
      </w:r>
    </w:p>
    <w:p w14:paraId="2F64A9DA" w14:textId="77777777" w:rsidR="00B4252D" w:rsidRPr="00274DFD" w:rsidRDefault="00B4252D" w:rsidP="00B4252D">
      <w:pPr>
        <w:pStyle w:val="ListParagraph"/>
        <w:ind w:left="1080"/>
        <w:rPr>
          <w:rFonts w:ascii="Helvetica" w:hAnsi="Helvetica" w:cstheme="minorHAnsi"/>
          <w:i/>
          <w:iCs/>
          <w:sz w:val="20"/>
          <w:szCs w:val="20"/>
        </w:rPr>
      </w:pPr>
    </w:p>
    <w:p w14:paraId="3F0AE454" w14:textId="7533017E" w:rsidR="00746B8A" w:rsidRPr="00274DFD" w:rsidRDefault="009F5BD2" w:rsidP="00746B8A">
      <w:pPr>
        <w:textAlignment w:val="baseline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746B8A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Heimann, P. (1950).  On </w:t>
      </w:r>
      <w:r w:rsidR="00983648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Countertransference</w:t>
      </w:r>
      <w:r w:rsidR="00746B8A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. International Journal of Psychoanalysis </w:t>
      </w:r>
    </w:p>
    <w:p w14:paraId="253FCFE6" w14:textId="707EE277" w:rsidR="00983648" w:rsidRPr="00274DFD" w:rsidRDefault="00983648" w:rsidP="00983648">
      <w:pPr>
        <w:textAlignment w:val="baseline"/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31:81-84</w:t>
      </w:r>
    </w:p>
    <w:p w14:paraId="1FE62EB4" w14:textId="041DF0A3" w:rsidR="00746B8A" w:rsidRPr="00274DFD" w:rsidRDefault="00746B8A" w:rsidP="00746B8A">
      <w:pPr>
        <w:textAlignment w:val="baseline"/>
        <w:rPr>
          <w:rFonts w:ascii="Helvetica" w:hAnsi="Helvetica" w:cstheme="minorHAnsi"/>
          <w:sz w:val="20"/>
          <w:szCs w:val="20"/>
        </w:rPr>
      </w:pPr>
      <w:r w:rsidRPr="00274DFD">
        <w:rPr>
          <w:rFonts w:ascii="Helvetica" w:hAnsi="Helvetica" w:cstheme="minorHAnsi"/>
          <w:sz w:val="20"/>
          <w:szCs w:val="20"/>
        </w:rPr>
        <w:br/>
      </w:r>
      <w:r w:rsidR="009F5BD2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Ogden, T. H. (1992).  Comments on Transference and Countertransference</w:t>
      </w:r>
      <w:r w:rsidR="009F5BD2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in the Initial </w:t>
      </w:r>
      <w:r w:rsidR="00983648"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47BF67F7" w14:textId="2063A172" w:rsidR="00FD516E" w:rsidRPr="00274DFD" w:rsidRDefault="00983648" w:rsidP="005113F3">
      <w:p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sz w:val="20"/>
          <w:szCs w:val="20"/>
        </w:rPr>
        <w:t xml:space="preserve">  Analytic Meeting. Psychoanalytic Inquiry 12:225-247</w:t>
      </w:r>
    </w:p>
    <w:p w14:paraId="71673078" w14:textId="77777777" w:rsidR="005113F3" w:rsidRPr="005113F3" w:rsidRDefault="005113F3" w:rsidP="005113F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5F1EE932" w14:textId="77777777" w:rsidR="00FD516E" w:rsidRPr="007774E9" w:rsidRDefault="00FD516E" w:rsidP="00B4252D">
      <w:pPr>
        <w:pStyle w:val="ListParagraph"/>
        <w:ind w:left="1080"/>
        <w:rPr>
          <w:rFonts w:asciiTheme="minorHAnsi" w:hAnsiTheme="minorHAnsi" w:cstheme="minorHAnsi"/>
          <w:i/>
          <w:iCs/>
          <w:sz w:val="28"/>
          <w:szCs w:val="28"/>
        </w:rPr>
      </w:pPr>
    </w:p>
    <w:p w14:paraId="19A6306B" w14:textId="0FBEDCB0" w:rsidR="00B4252D" w:rsidRPr="00274DFD" w:rsidRDefault="00224E41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b/>
          <w:bCs/>
          <w:sz w:val="20"/>
          <w:szCs w:val="20"/>
        </w:rPr>
        <w:t xml:space="preserve">      </w:t>
      </w:r>
      <w:r w:rsidR="008A014E" w:rsidRPr="00274DFD">
        <w:rPr>
          <w:rFonts w:ascii="Helvetica" w:hAnsi="Helvetica" w:cstheme="minorHAnsi"/>
          <w:b/>
          <w:bCs/>
          <w:sz w:val="20"/>
          <w:szCs w:val="20"/>
        </w:rPr>
        <w:t>2/13/24 Central Concepts:</w:t>
      </w:r>
      <w:r w:rsidR="00274DFD">
        <w:rPr>
          <w:rFonts w:ascii="Helvetica" w:hAnsi="Helvetica" w:cstheme="minorHAnsi"/>
          <w:b/>
          <w:bCs/>
          <w:sz w:val="20"/>
          <w:szCs w:val="20"/>
        </w:rPr>
        <w:t xml:space="preserve"> </w:t>
      </w:r>
      <w:r w:rsidR="005113F3" w:rsidRPr="00274DFD">
        <w:rPr>
          <w:rFonts w:ascii="Helvetica" w:hAnsi="Helvetica" w:cstheme="minorHAnsi"/>
          <w:b/>
          <w:bCs/>
          <w:sz w:val="20"/>
          <w:szCs w:val="20"/>
        </w:rPr>
        <w:t>Countertransference</w:t>
      </w:r>
      <w:r w:rsidR="005113F3" w:rsidRPr="00274DFD">
        <w:rPr>
          <w:rFonts w:ascii="Helvetica" w:hAnsi="Helvetica" w:cstheme="minorHAnsi"/>
          <w:i/>
          <w:iCs/>
          <w:sz w:val="20"/>
          <w:szCs w:val="20"/>
        </w:rPr>
        <w:t xml:space="preserve">: </w:t>
      </w:r>
      <w:r w:rsidR="00274DFD">
        <w:rPr>
          <w:rFonts w:ascii="Helvetica" w:hAnsi="Helvetica" w:cstheme="minorHAnsi"/>
          <w:i/>
          <w:iCs/>
          <w:sz w:val="20"/>
          <w:szCs w:val="20"/>
        </w:rPr>
        <w:t xml:space="preserve">                  Faculty: </w:t>
      </w:r>
      <w:r w:rsidR="00B4252D" w:rsidRPr="00274DFD">
        <w:rPr>
          <w:rFonts w:ascii="Helvetica" w:hAnsi="Helvetica" w:cstheme="minorHAnsi"/>
          <w:i/>
          <w:iCs/>
          <w:sz w:val="20"/>
          <w:szCs w:val="20"/>
        </w:rPr>
        <w:t>Emma</w:t>
      </w:r>
      <w:r w:rsidR="00BB3359" w:rsidRPr="00274DFD">
        <w:rPr>
          <w:rFonts w:ascii="Helvetica" w:hAnsi="Helvetica" w:cstheme="minorHAnsi"/>
          <w:i/>
          <w:iCs/>
          <w:sz w:val="20"/>
          <w:szCs w:val="20"/>
        </w:rPr>
        <w:t xml:space="preserve"> Burrous.</w:t>
      </w:r>
    </w:p>
    <w:p w14:paraId="1316F649" w14:textId="12FD80E3" w:rsidR="00746B8A" w:rsidRPr="00274DFD" w:rsidRDefault="00746B8A" w:rsidP="00746B8A">
      <w:pPr>
        <w:textAlignment w:val="baseline"/>
        <w:rPr>
          <w:rFonts w:ascii="Helvetica" w:hAnsi="Helvetica" w:cstheme="minorHAnsi"/>
          <w:sz w:val="20"/>
          <w:szCs w:val="20"/>
        </w:rPr>
      </w:pPr>
    </w:p>
    <w:p w14:paraId="4E0538BC" w14:textId="77777777" w:rsidR="001F41B2" w:rsidRDefault="008A014E" w:rsidP="00274DFD">
      <w:p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sz w:val="20"/>
          <w:szCs w:val="20"/>
        </w:rPr>
        <w:t>Viderman (2010) “The Role of the Countertransference “</w:t>
      </w:r>
      <w:r w:rsidRPr="00274DFD">
        <w:rPr>
          <w:rFonts w:ascii="Helvetica" w:hAnsi="Helvetica" w:cstheme="minorHAnsi"/>
          <w:i/>
          <w:iCs/>
          <w:sz w:val="20"/>
          <w:szCs w:val="20"/>
        </w:rPr>
        <w:t xml:space="preserve">in Reading French Psychoanalysis. </w:t>
      </w:r>
      <w:r w:rsidR="00274DFD">
        <w:rPr>
          <w:rFonts w:ascii="Helvetica" w:hAnsi="Helvetica" w:cstheme="minorHAnsi"/>
          <w:i/>
          <w:iCs/>
          <w:sz w:val="20"/>
          <w:szCs w:val="20"/>
        </w:rPr>
        <w:t xml:space="preserve">   </w:t>
      </w:r>
    </w:p>
    <w:p w14:paraId="7EBBE36D" w14:textId="3A258FAA" w:rsidR="008A014E" w:rsidRPr="00274DFD" w:rsidRDefault="005113F3" w:rsidP="00274DFD">
      <w:pPr>
        <w:rPr>
          <w:rFonts w:ascii="Helvetica" w:hAnsi="Helvetica" w:cstheme="minorHAnsi"/>
          <w:i/>
          <w:iCs/>
          <w:sz w:val="20"/>
          <w:szCs w:val="20"/>
        </w:rPr>
      </w:pPr>
      <w:r w:rsidRPr="00274DFD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Birksted-Breen et al, eds., London: Routledge, 201</w:t>
      </w:r>
      <w:r w:rsidR="006E5A7C">
        <w:rPr>
          <w:rFonts w:ascii="Helvetica" w:hAnsi="Helvetica" w:cstheme="minorHAnsi"/>
          <w:color w:val="000000"/>
          <w:sz w:val="20"/>
          <w:szCs w:val="20"/>
          <w:bdr w:val="none" w:sz="0" w:space="0" w:color="auto" w:frame="1"/>
        </w:rPr>
        <w:t>0</w:t>
      </w:r>
    </w:p>
    <w:p w14:paraId="0910D233" w14:textId="77777777" w:rsidR="008A014E" w:rsidRDefault="008A014E" w:rsidP="008A014E">
      <w:pPr>
        <w:pStyle w:val="ListParagraph"/>
        <w:rPr>
          <w:rFonts w:asciiTheme="minorHAnsi" w:hAnsiTheme="minorHAnsi" w:cstheme="minorHAnsi"/>
          <w:i/>
          <w:iCs/>
          <w:sz w:val="28"/>
          <w:szCs w:val="28"/>
        </w:rPr>
      </w:pPr>
    </w:p>
    <w:p w14:paraId="739B5FE2" w14:textId="77777777" w:rsidR="00272311" w:rsidRDefault="00272311" w:rsidP="008A014E">
      <w:pPr>
        <w:pStyle w:val="ListParagraph"/>
        <w:rPr>
          <w:rFonts w:asciiTheme="minorHAnsi" w:hAnsiTheme="minorHAnsi" w:cstheme="minorHAnsi"/>
          <w:i/>
          <w:iCs/>
          <w:sz w:val="28"/>
          <w:szCs w:val="28"/>
        </w:rPr>
      </w:pPr>
    </w:p>
    <w:p w14:paraId="0571404D" w14:textId="77777777" w:rsidR="00272311" w:rsidRPr="00C85E7E" w:rsidRDefault="00272311" w:rsidP="00C85E7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25EDEB0" w14:textId="5A4FAE41" w:rsidR="00BB3359" w:rsidRPr="00D833B5" w:rsidRDefault="00BB3359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color w:val="000000" w:themeColor="text1"/>
          <w:sz w:val="20"/>
          <w:szCs w:val="20"/>
        </w:rPr>
      </w:pPr>
      <w:r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2/27/24 </w:t>
      </w:r>
      <w:r w:rsidR="00D9433F"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Central Concepts: </w:t>
      </w:r>
      <w:r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The</w:t>
      </w:r>
      <w:r w:rsidR="00274DFD"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 </w:t>
      </w:r>
      <w:r w:rsidRPr="00274DFD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Oedipal: Its Centrality</w:t>
      </w:r>
      <w:r w:rsidR="00B72D07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 both in psychoanalytic theory and practice</w:t>
      </w:r>
      <w:r w:rsidR="006E5A7C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         </w:t>
      </w:r>
      <w:r w:rsidR="00D833B5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274DFD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Faculty: </w:t>
      </w:r>
      <w:r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>Alberto</w:t>
      </w:r>
      <w:r w:rsidR="00272311" w:rsidRPr="00274DFD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Fergusson </w:t>
      </w:r>
    </w:p>
    <w:p w14:paraId="74E595D2" w14:textId="77777777" w:rsidR="00D833B5" w:rsidRPr="00274DFD" w:rsidRDefault="00D833B5" w:rsidP="00D833B5">
      <w:pPr>
        <w:pStyle w:val="ListParagraph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6E510889" w14:textId="29355FD1" w:rsidR="0007169A" w:rsidRPr="00274DFD" w:rsidRDefault="008164F8" w:rsidP="00D833B5">
      <w:pPr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  <w:r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Sophocles.  (5th Century </w:t>
      </w:r>
      <w:r w:rsidR="00C62BAF"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BCE) </w:t>
      </w:r>
      <w:r w:rsidR="00B72D07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Oedipus Rex (the second written by Sophocles in the oedipal trilogy but the first chronologically in the sequence of events) </w:t>
      </w:r>
    </w:p>
    <w:p w14:paraId="0E994559" w14:textId="1E8974C3" w:rsidR="0007169A" w:rsidRPr="00274DFD" w:rsidRDefault="0007169A" w:rsidP="00FB310F">
      <w:pPr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</w:p>
    <w:p w14:paraId="735AFDB1" w14:textId="77777777" w:rsidR="00C67BBA" w:rsidRPr="00274DFD" w:rsidRDefault="008164F8" w:rsidP="00D833B5">
      <w:pPr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  <w:r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Feldman, M.  (1989</w:t>
      </w:r>
      <w:r w:rsidR="00C62BAF"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) The</w:t>
      </w:r>
      <w:r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 Oedipus Complex:  Manifestations in the Inner World and the Therapeutic Situation.  The Oedipus Complex Today:  Clinical </w:t>
      </w:r>
      <w:r w:rsidR="00C62BAF"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Implications 54:103</w:t>
      </w:r>
      <w:r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-128.</w:t>
      </w:r>
    </w:p>
    <w:p w14:paraId="545AEA7F" w14:textId="77777777" w:rsidR="00C67BBA" w:rsidRPr="00274DFD" w:rsidRDefault="00C67BBA" w:rsidP="00C67BBA">
      <w:pPr>
        <w:ind w:left="360"/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</w:p>
    <w:p w14:paraId="4C91DBE1" w14:textId="47BB8492" w:rsidR="00BB3359" w:rsidRPr="00274DFD" w:rsidRDefault="00C67BBA" w:rsidP="00D833B5">
      <w:pPr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  <w:r w:rsidRPr="00274DFD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 xml:space="preserve">Loewald, H. (1979) The </w:t>
      </w:r>
      <w:r w:rsidR="00B72D07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Waning of the Oedipus Complex. Journal of the American Psychoanalytic Association 27:751-775</w:t>
      </w:r>
    </w:p>
    <w:p w14:paraId="20062E5E" w14:textId="77777777" w:rsidR="00C67BBA" w:rsidRPr="00C67BBA" w:rsidRDefault="00C67BBA" w:rsidP="00C67BBA">
      <w:pPr>
        <w:ind w:left="36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D32E841" w14:textId="18408EDA" w:rsidR="001F41B2" w:rsidRPr="009B6076" w:rsidRDefault="008A014E" w:rsidP="009B607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2311">
        <w:rPr>
          <w:rFonts w:asciiTheme="minorHAnsi" w:hAnsiTheme="minorHAnsi" w:cstheme="minorHAnsi"/>
          <w:b/>
          <w:bCs/>
        </w:rPr>
        <w:t>3/12/24 Central Concepts:</w:t>
      </w:r>
      <w:r w:rsidR="00274DFD">
        <w:rPr>
          <w:rFonts w:asciiTheme="minorHAnsi" w:hAnsiTheme="minorHAnsi" w:cstheme="minorHAnsi"/>
          <w:b/>
          <w:bCs/>
        </w:rPr>
        <w:t xml:space="preserve"> </w:t>
      </w:r>
      <w:r w:rsidR="00B4252D" w:rsidRPr="00272311">
        <w:rPr>
          <w:rFonts w:asciiTheme="minorHAnsi" w:hAnsiTheme="minorHAnsi" w:cstheme="minorHAnsi"/>
          <w:b/>
          <w:bCs/>
        </w:rPr>
        <w:t>Enactments</w:t>
      </w:r>
      <w:r w:rsidR="00B4252D" w:rsidRPr="00272311">
        <w:rPr>
          <w:rFonts w:asciiTheme="minorHAnsi" w:hAnsiTheme="minorHAnsi" w:cstheme="minorHAnsi"/>
          <w:i/>
          <w:iCs/>
        </w:rPr>
        <w:t>.</w:t>
      </w:r>
      <w:r w:rsidR="006E5A7C">
        <w:rPr>
          <w:rFonts w:asciiTheme="minorHAnsi" w:hAnsiTheme="minorHAnsi" w:cstheme="minorHAnsi"/>
          <w:i/>
          <w:iCs/>
        </w:rPr>
        <w:t xml:space="preserve">                 </w:t>
      </w:r>
      <w:r w:rsidR="00B4252D" w:rsidRPr="00272311">
        <w:rPr>
          <w:rFonts w:asciiTheme="minorHAnsi" w:hAnsiTheme="minorHAnsi" w:cstheme="minorHAnsi"/>
          <w:i/>
          <w:iCs/>
        </w:rPr>
        <w:t xml:space="preserve"> </w:t>
      </w:r>
      <w:r w:rsidR="00274DFD">
        <w:rPr>
          <w:rFonts w:asciiTheme="minorHAnsi" w:hAnsiTheme="minorHAnsi" w:cstheme="minorHAnsi"/>
          <w:i/>
          <w:iCs/>
        </w:rPr>
        <w:t xml:space="preserve">Faculty: </w:t>
      </w:r>
      <w:r w:rsidR="00B4252D" w:rsidRPr="00272311">
        <w:rPr>
          <w:rFonts w:asciiTheme="minorHAnsi" w:hAnsiTheme="minorHAnsi" w:cstheme="minorHAnsi"/>
          <w:color w:val="000000" w:themeColor="text1"/>
        </w:rPr>
        <w:t xml:space="preserve">Betsy </w:t>
      </w:r>
      <w:r w:rsidR="00257ED3" w:rsidRPr="00272311">
        <w:rPr>
          <w:rFonts w:asciiTheme="minorHAnsi" w:hAnsiTheme="minorHAnsi" w:cstheme="minorHAnsi"/>
          <w:color w:val="000000" w:themeColor="text1"/>
        </w:rPr>
        <w:t>Sprague.</w:t>
      </w:r>
      <w:r w:rsidR="009E32D5" w:rsidRPr="009B6076">
        <w:rPr>
          <w:rFonts w:asciiTheme="minorHAnsi" w:hAnsiTheme="minorHAnsi" w:cstheme="minorHAnsi"/>
          <w:color w:val="000000"/>
        </w:rPr>
        <w:t xml:space="preserve">    </w:t>
      </w:r>
    </w:p>
    <w:p w14:paraId="7EE40A9F" w14:textId="77777777" w:rsidR="00272311" w:rsidRPr="00274DFD" w:rsidRDefault="00272311" w:rsidP="009E32D5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</w:p>
    <w:p w14:paraId="62074886" w14:textId="6EC0E2B8" w:rsidR="009E32D5" w:rsidRPr="00274DFD" w:rsidRDefault="009E32D5" w:rsidP="009E32D5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  <w:r w:rsidRPr="00274DFD">
        <w:rPr>
          <w:rFonts w:ascii="Helvetica" w:hAnsi="Helvetica" w:cstheme="minorHAnsi"/>
          <w:color w:val="000000"/>
          <w:sz w:val="20"/>
          <w:szCs w:val="20"/>
        </w:rPr>
        <w:t xml:space="preserve">  Joseph, B. (2003), From Acting Out to Enactment. EPF Bulletin 57:147-152</w:t>
      </w:r>
    </w:p>
    <w:p w14:paraId="0D9590EB" w14:textId="77777777" w:rsidR="001F41B2" w:rsidRDefault="001F41B2" w:rsidP="009E32D5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</w:p>
    <w:p w14:paraId="5870D7FB" w14:textId="5C9CB962" w:rsidR="009E32D5" w:rsidRPr="00274DFD" w:rsidRDefault="009E32D5" w:rsidP="009E32D5">
      <w:pPr>
        <w:shd w:val="clear" w:color="auto" w:fill="FFFFFF"/>
        <w:textAlignment w:val="baseline"/>
        <w:rPr>
          <w:rFonts w:ascii="Helvetica" w:hAnsi="Helvetica" w:cstheme="minorHAnsi"/>
          <w:color w:val="000000"/>
          <w:sz w:val="20"/>
          <w:szCs w:val="20"/>
        </w:rPr>
      </w:pPr>
    </w:p>
    <w:p w14:paraId="2B434BF4" w14:textId="1A6DD6B7" w:rsidR="008A014E" w:rsidRPr="00C85E7E" w:rsidRDefault="009E32D5" w:rsidP="00C85E7E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                        </w:t>
      </w:r>
    </w:p>
    <w:p w14:paraId="77CE83DC" w14:textId="77777777" w:rsidR="001F41B2" w:rsidRPr="001F41B2" w:rsidRDefault="008A014E" w:rsidP="001F41B2">
      <w:pPr>
        <w:pStyle w:val="ListParagraph"/>
        <w:numPr>
          <w:ilvl w:val="0"/>
          <w:numId w:val="6"/>
        </w:numPr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</w:pPr>
      <w:r w:rsidRPr="001F41B2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3/26/</w:t>
      </w:r>
      <w:r w:rsidR="00C85E7E" w:rsidRPr="001F41B2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24</w:t>
      </w:r>
      <w:r w:rsidR="00C85E7E" w:rsidRPr="001F41B2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 xml:space="preserve"> Central Concepts:</w:t>
      </w:r>
      <w:r w:rsidR="00257ED3" w:rsidRPr="001F41B2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F41B2" w:rsidRPr="001F41B2">
        <w:rPr>
          <w:rFonts w:ascii="Helvetica" w:hAnsi="Helvetica" w:cstheme="minorHAnsi"/>
          <w:b/>
          <w:bCs/>
          <w:i/>
          <w:iCs/>
          <w:color w:val="000000" w:themeColor="text1"/>
          <w:sz w:val="20"/>
          <w:szCs w:val="20"/>
        </w:rPr>
        <w:t>A brief history of Interpretation and therapeutic action in psychoanalysis</w:t>
      </w:r>
    </w:p>
    <w:p w14:paraId="46C1F72C" w14:textId="58AC3EB0" w:rsidR="00B4252D" w:rsidRPr="001F41B2" w:rsidRDefault="006E5A7C" w:rsidP="00B10571">
      <w:pPr>
        <w:pStyle w:val="ListParagraph"/>
        <w:ind w:left="1080"/>
        <w:rPr>
          <w:rFonts w:ascii="Helvetica" w:hAnsi="Helvetica" w:cstheme="minorHAnsi"/>
          <w:color w:val="4472C4" w:themeColor="accent1"/>
          <w:sz w:val="20"/>
          <w:szCs w:val="20"/>
        </w:rPr>
      </w:pPr>
      <w:r w:rsidRPr="001F41B2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Faculty:   </w:t>
      </w:r>
      <w:r w:rsidR="00B10571" w:rsidRPr="001F41B2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>Matthew von Un</w:t>
      </w:r>
      <w:r w:rsidR="00C67BBA" w:rsidRPr="001F41B2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>we</w:t>
      </w:r>
      <w:r w:rsidR="00B10571" w:rsidRPr="001F41B2">
        <w:rPr>
          <w:rFonts w:ascii="Helvetica" w:hAnsi="Helvetica" w:cstheme="minorHAnsi"/>
          <w:i/>
          <w:iCs/>
          <w:color w:val="000000" w:themeColor="text1"/>
          <w:sz w:val="20"/>
          <w:szCs w:val="20"/>
        </w:rPr>
        <w:t>rth</w:t>
      </w:r>
    </w:p>
    <w:p w14:paraId="7A95C4A4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</w:p>
    <w:p w14:paraId="197DCEF0" w14:textId="77777777" w:rsidR="00E424B2" w:rsidRDefault="00E424B2" w:rsidP="00E424B2">
      <w:pPr>
        <w:textAlignment w:val="baseline"/>
      </w:pPr>
    </w:p>
    <w:p w14:paraId="50847689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/>
          <w:sz w:val="20"/>
          <w:szCs w:val="20"/>
        </w:rPr>
        <w:t>Vorus, N. (in press).  The Interpretive Process.</w:t>
      </w:r>
    </w:p>
    <w:p w14:paraId="04C441A3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</w:p>
    <w:p w14:paraId="7816B1D9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t>Cooper, A. M. (1988). Our changing views of the therapeutic action of psychoanalysis: Comparing Strachey and Loewald.</w:t>
      </w:r>
      <w:r w:rsidRPr="001F41B2">
        <w:rPr>
          <w:rStyle w:val="xgmail-apple-converted-space"/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t> </w:t>
      </w:r>
      <w:r w:rsidRPr="001F41B2">
        <w:rPr>
          <w:rStyle w:val="Emphasis"/>
          <w:rFonts w:ascii="Helvetica" w:hAnsi="Helvetica" w:cs="Arial"/>
          <w:color w:val="333333"/>
          <w:sz w:val="20"/>
          <w:szCs w:val="20"/>
        </w:rPr>
        <w:t>The Psychoanalytic Quarterly, 57</w:t>
      </w:r>
      <w:r w:rsidRPr="001F41B2">
        <w:rPr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t>(1), 15–27.</w:t>
      </w:r>
    </w:p>
    <w:p w14:paraId="19B1D569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</w:p>
    <w:p w14:paraId="0E9AB806" w14:textId="0B22F69A" w:rsidR="00E424B2" w:rsidRPr="001F41B2" w:rsidRDefault="00E424B2" w:rsidP="00E424B2">
      <w:pPr>
        <w:textAlignment w:val="baseline"/>
        <w:rPr>
          <w:rFonts w:ascii="Helvetica" w:hAnsi="Helvetica"/>
          <w:b/>
          <w:bCs/>
          <w:sz w:val="20"/>
          <w:szCs w:val="20"/>
        </w:rPr>
      </w:pPr>
      <w:r w:rsidRPr="001F41B2">
        <w:rPr>
          <w:rFonts w:ascii="Helvetica" w:hAnsi="Helvetica"/>
          <w:b/>
          <w:bCs/>
          <w:sz w:val="20"/>
          <w:szCs w:val="20"/>
        </w:rPr>
        <w:t>Supplemental</w:t>
      </w:r>
      <w:r w:rsidR="001F41B2">
        <w:rPr>
          <w:rFonts w:ascii="Helvetica" w:hAnsi="Helvetica"/>
          <w:b/>
          <w:bCs/>
          <w:sz w:val="20"/>
          <w:szCs w:val="20"/>
        </w:rPr>
        <w:t xml:space="preserve"> Readings below:</w:t>
      </w:r>
    </w:p>
    <w:p w14:paraId="609276E6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</w:p>
    <w:p w14:paraId="6DE842A6" w14:textId="78701E72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/>
          <w:sz w:val="20"/>
          <w:szCs w:val="20"/>
        </w:rPr>
        <w:t>Loewald, H.  (1960</w:t>
      </w:r>
      <w:r w:rsidRPr="001F41B2">
        <w:rPr>
          <w:rFonts w:ascii="Helvetica" w:hAnsi="Helvetica"/>
          <w:sz w:val="20"/>
          <w:szCs w:val="20"/>
        </w:rPr>
        <w:t>) On</w:t>
      </w:r>
      <w:r w:rsidRPr="001F41B2">
        <w:rPr>
          <w:rFonts w:ascii="Helvetica" w:hAnsi="Helvetica"/>
          <w:sz w:val="20"/>
          <w:szCs w:val="20"/>
        </w:rPr>
        <w:t xml:space="preserve"> the Nature of Therapeutic Action. Int. J. </w:t>
      </w:r>
      <w:proofErr w:type="spellStart"/>
      <w:r w:rsidRPr="001F41B2">
        <w:rPr>
          <w:rFonts w:ascii="Helvetica" w:hAnsi="Helvetica"/>
          <w:sz w:val="20"/>
          <w:szCs w:val="20"/>
        </w:rPr>
        <w:t>Psychoanaly</w:t>
      </w:r>
      <w:proofErr w:type="spellEnd"/>
      <w:r w:rsidRPr="001F41B2">
        <w:rPr>
          <w:rFonts w:ascii="Helvetica" w:hAnsi="Helvetica"/>
          <w:sz w:val="20"/>
          <w:szCs w:val="20"/>
        </w:rPr>
        <w:t>. 41: 16-33</w:t>
      </w:r>
    </w:p>
    <w:p w14:paraId="0251C621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</w:p>
    <w:p w14:paraId="162AA227" w14:textId="77777777" w:rsidR="00E424B2" w:rsidRPr="001F41B2" w:rsidRDefault="00E424B2" w:rsidP="00E424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lastRenderedPageBreak/>
        <w:t>Strachey, J. (1934). The nature of the therapeutic action of psychoanalysis.</w:t>
      </w:r>
      <w:r w:rsidRPr="001F41B2">
        <w:rPr>
          <w:rStyle w:val="xgmail-apple-converted-space"/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t> </w:t>
      </w:r>
      <w:r w:rsidRPr="001F41B2">
        <w:rPr>
          <w:rStyle w:val="Emphasis"/>
          <w:rFonts w:ascii="Helvetica" w:hAnsi="Helvetica" w:cs="Arial"/>
          <w:color w:val="333333"/>
          <w:sz w:val="20"/>
          <w:szCs w:val="20"/>
        </w:rPr>
        <w:t>The International Journal of Psychoanalysis, 15,</w:t>
      </w:r>
      <w:r w:rsidRPr="001F41B2">
        <w:rPr>
          <w:rFonts w:ascii="Helvetica" w:hAnsi="Helvetica" w:cs="Arial"/>
          <w:color w:val="333333"/>
          <w:sz w:val="20"/>
          <w:szCs w:val="20"/>
          <w:bdr w:val="none" w:sz="0" w:space="0" w:color="auto" w:frame="1"/>
        </w:rPr>
        <w:t>127–159.</w:t>
      </w:r>
    </w:p>
    <w:p w14:paraId="7C9B748E" w14:textId="77777777" w:rsidR="00E424B2" w:rsidRDefault="00E424B2" w:rsidP="00E424B2">
      <w:pPr>
        <w:textAlignment w:val="baseline"/>
      </w:pPr>
    </w:p>
    <w:p w14:paraId="47AC3520" w14:textId="57F42440" w:rsidR="00C85E7E" w:rsidRPr="006E5A7C" w:rsidRDefault="00C85E7E" w:rsidP="00C85E7E">
      <w:pPr>
        <w:rPr>
          <w:rFonts w:ascii="Helvetica" w:hAnsi="Helvetica" w:cstheme="minorHAnsi"/>
          <w:i/>
          <w:iCs/>
          <w:sz w:val="20"/>
          <w:szCs w:val="20"/>
        </w:rPr>
      </w:pPr>
    </w:p>
    <w:p w14:paraId="05619DA1" w14:textId="77777777" w:rsidR="00C85E7E" w:rsidRPr="00C85E7E" w:rsidRDefault="00C85E7E" w:rsidP="00C85E7E">
      <w:pPr>
        <w:pStyle w:val="ListParagraph"/>
        <w:rPr>
          <w:rFonts w:asciiTheme="minorHAnsi" w:hAnsiTheme="minorHAnsi" w:cstheme="minorHAnsi"/>
          <w:i/>
          <w:iCs/>
        </w:rPr>
      </w:pPr>
    </w:p>
    <w:p w14:paraId="16CFC924" w14:textId="40E8419B" w:rsidR="002B7E21" w:rsidRPr="00272311" w:rsidRDefault="008A014E" w:rsidP="00274D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272311">
        <w:rPr>
          <w:rFonts w:asciiTheme="minorHAnsi" w:hAnsiTheme="minorHAnsi" w:cstheme="minorHAnsi"/>
          <w:b/>
          <w:bCs/>
          <w:i/>
          <w:iCs/>
        </w:rPr>
        <w:t xml:space="preserve">4/9/24 </w:t>
      </w:r>
      <w:r w:rsidRPr="00272311">
        <w:rPr>
          <w:rFonts w:asciiTheme="minorHAnsi" w:hAnsiTheme="minorHAnsi" w:cstheme="minorHAnsi"/>
          <w:b/>
          <w:bCs/>
        </w:rPr>
        <w:t>Central Concepts:</w:t>
      </w:r>
      <w:r w:rsidR="006E5A7C">
        <w:rPr>
          <w:rFonts w:asciiTheme="minorHAnsi" w:hAnsiTheme="minorHAnsi" w:cstheme="minorHAnsi"/>
          <w:b/>
          <w:bCs/>
        </w:rPr>
        <w:t xml:space="preserve"> </w:t>
      </w:r>
      <w:r w:rsidRPr="00272311">
        <w:rPr>
          <w:rFonts w:asciiTheme="minorHAnsi" w:hAnsiTheme="minorHAnsi" w:cstheme="minorHAnsi"/>
          <w:b/>
          <w:bCs/>
        </w:rPr>
        <w:t xml:space="preserve">Negative </w:t>
      </w:r>
      <w:r w:rsidR="005909F5" w:rsidRPr="00272311">
        <w:rPr>
          <w:rFonts w:asciiTheme="minorHAnsi" w:hAnsiTheme="minorHAnsi" w:cstheme="minorHAnsi"/>
          <w:b/>
          <w:bCs/>
        </w:rPr>
        <w:t xml:space="preserve">Capability </w:t>
      </w:r>
      <w:r w:rsidR="00272311"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="006E5A7C">
        <w:rPr>
          <w:rFonts w:asciiTheme="minorHAnsi" w:hAnsiTheme="minorHAnsi" w:cstheme="minorHAnsi"/>
          <w:i/>
          <w:iCs/>
          <w:color w:val="000000" w:themeColor="text1"/>
        </w:rPr>
        <w:t xml:space="preserve">                     Faculty: </w:t>
      </w:r>
      <w:r w:rsidR="006035ED" w:rsidRPr="00272311">
        <w:rPr>
          <w:rFonts w:asciiTheme="minorHAnsi" w:hAnsiTheme="minorHAnsi" w:cstheme="minorHAnsi"/>
          <w:i/>
          <w:iCs/>
          <w:color w:val="000000" w:themeColor="text1"/>
        </w:rPr>
        <w:t>Johanna</w:t>
      </w:r>
      <w:r w:rsidR="005909F5" w:rsidRPr="00272311">
        <w:rPr>
          <w:rFonts w:asciiTheme="minorHAnsi" w:hAnsiTheme="minorHAnsi" w:cstheme="minorHAnsi"/>
          <w:i/>
          <w:iCs/>
          <w:color w:val="000000" w:themeColor="text1"/>
        </w:rPr>
        <w:t xml:space="preserve"> Boyce</w:t>
      </w:r>
    </w:p>
    <w:p w14:paraId="5FAF0826" w14:textId="77777777" w:rsidR="002B7E21" w:rsidRPr="00272311" w:rsidRDefault="002B7E21" w:rsidP="002B7E21">
      <w:pPr>
        <w:pStyle w:val="ListParagraph"/>
        <w:ind w:left="1080"/>
        <w:rPr>
          <w:rFonts w:asciiTheme="minorHAnsi" w:hAnsiTheme="minorHAnsi" w:cstheme="minorHAnsi"/>
          <w:i/>
          <w:iCs/>
        </w:rPr>
      </w:pPr>
    </w:p>
    <w:p w14:paraId="42475E42" w14:textId="2BE5B712" w:rsidR="00AA04AA" w:rsidRPr="006E5A7C" w:rsidRDefault="00AA04AA" w:rsidP="001F41B2">
      <w:pPr>
        <w:shd w:val="clear" w:color="auto" w:fill="FFFFFF"/>
        <w:textAlignment w:val="baseline"/>
        <w:rPr>
          <w:rFonts w:ascii="Helvetica" w:hAnsi="Helvetica" w:cstheme="minorHAnsi"/>
          <w:color w:val="333333"/>
          <w:sz w:val="20"/>
          <w:szCs w:val="20"/>
        </w:rPr>
      </w:pPr>
      <w:r w:rsidRPr="006E5A7C">
        <w:rPr>
          <w:rFonts w:ascii="Helvetica" w:hAnsi="Helvetica" w:cstheme="minorHAnsi"/>
          <w:color w:val="333333"/>
          <w:sz w:val="20"/>
          <w:szCs w:val="20"/>
        </w:rPr>
        <w:t xml:space="preserve">Britton, R. &amp; Steiner, J. (1994) Interpretation: Selected Fact or Overvalued </w:t>
      </w:r>
      <w:r w:rsidR="005909F5" w:rsidRPr="006E5A7C">
        <w:rPr>
          <w:rFonts w:ascii="Helvetica" w:hAnsi="Helvetica" w:cstheme="minorHAnsi"/>
          <w:color w:val="333333"/>
          <w:sz w:val="20"/>
          <w:szCs w:val="20"/>
        </w:rPr>
        <w:t>Idea?</w:t>
      </w:r>
      <w:r w:rsidRPr="006E5A7C">
        <w:rPr>
          <w:rFonts w:ascii="Helvetica" w:hAnsi="Helvetica" w:cstheme="minorHAnsi"/>
          <w:color w:val="333333"/>
          <w:sz w:val="20"/>
          <w:szCs w:val="20"/>
        </w:rPr>
        <w:t xml:space="preserve"> International Journal of Psychoanalysis 75:1069-1078</w:t>
      </w:r>
    </w:p>
    <w:p w14:paraId="46F7E23E" w14:textId="77777777" w:rsidR="00AA04AA" w:rsidRPr="006E5A7C" w:rsidRDefault="00AA04AA" w:rsidP="00AA04AA">
      <w:pPr>
        <w:shd w:val="clear" w:color="auto" w:fill="FFFFFF"/>
        <w:textAlignment w:val="baseline"/>
        <w:rPr>
          <w:rFonts w:ascii="Helvetica" w:hAnsi="Helvetica" w:cstheme="minorHAnsi"/>
          <w:color w:val="333333"/>
          <w:sz w:val="20"/>
          <w:szCs w:val="20"/>
        </w:rPr>
      </w:pPr>
      <w:r w:rsidRPr="006E5A7C">
        <w:rPr>
          <w:rFonts w:ascii="Helvetica" w:hAnsi="Helvetica" w:cstheme="minorHAnsi"/>
          <w:color w:val="333333"/>
          <w:sz w:val="20"/>
          <w:szCs w:val="20"/>
        </w:rPr>
        <w:t> </w:t>
      </w:r>
    </w:p>
    <w:p w14:paraId="2EAF3D51" w14:textId="77777777" w:rsidR="00AA04AA" w:rsidRPr="00272311" w:rsidRDefault="00AA04AA" w:rsidP="001F41B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6E5A7C">
        <w:rPr>
          <w:rFonts w:ascii="Helvetica" w:hAnsi="Helvetica" w:cstheme="minorHAnsi"/>
          <w:color w:val="333333"/>
          <w:sz w:val="20"/>
          <w:szCs w:val="20"/>
        </w:rPr>
        <w:t>Ogden, T. H. (1988) Misrecognitions and the Fear of not Knowing. Psychoanalytic Quarterly 57:643-666</w:t>
      </w:r>
    </w:p>
    <w:p w14:paraId="66052667" w14:textId="77777777" w:rsidR="008A014E" w:rsidRPr="008022B7" w:rsidRDefault="008A014E" w:rsidP="00F43D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C72A611" w14:textId="581328A6" w:rsidR="001F41B2" w:rsidRDefault="008A014E" w:rsidP="001F41B2">
      <w:pPr>
        <w:pStyle w:val="ListParagraph"/>
        <w:numPr>
          <w:ilvl w:val="0"/>
          <w:numId w:val="6"/>
        </w:numPr>
        <w:textAlignment w:val="baseline"/>
      </w:pPr>
      <w:r w:rsidRPr="001F41B2">
        <w:rPr>
          <w:rStyle w:val="Emphasis"/>
          <w:rFonts w:ascii="Helvetica" w:hAnsi="Helvetica"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4/23/24 Psychoanalysis at the Crossroads</w:t>
      </w:r>
      <w:r w:rsidR="001F41B2" w:rsidRPr="001F41B2">
        <w:rPr>
          <w:rStyle w:val="Emphasis"/>
          <w:rFonts w:ascii="Helvetica" w:hAnsi="Helvetica"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1F41B2">
        <w:t>How theories of therapeutic action are converging across the psychoanalytic diaspora.</w:t>
      </w:r>
    </w:p>
    <w:p w14:paraId="757C4CF3" w14:textId="1733474A" w:rsidR="002B7E21" w:rsidRPr="001F41B2" w:rsidRDefault="001F41B2" w:rsidP="001F41B2">
      <w:pPr>
        <w:rPr>
          <w:rStyle w:val="Emphasis"/>
          <w:rFonts w:ascii="Helvetica" w:hAnsi="Helvetica" w:cstheme="minorHAnsi"/>
          <w:b/>
          <w:bCs/>
          <w:color w:val="000000" w:themeColor="text1"/>
          <w:sz w:val="20"/>
          <w:szCs w:val="20"/>
        </w:rPr>
      </w:pPr>
      <w:r>
        <w:rPr>
          <w:rStyle w:val="Emphasis"/>
          <w:rFonts w:ascii="Helvetica" w:hAnsi="Helvetica"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Faculty:   </w:t>
      </w:r>
      <w:r w:rsidR="005909F5" w:rsidRPr="001F41B2">
        <w:rPr>
          <w:rStyle w:val="Emphasis"/>
          <w:rFonts w:ascii="Helvetica" w:hAnsi="Helvetica"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>Matthew von Unw</w:t>
      </w:r>
      <w:r w:rsidR="00C67BBA" w:rsidRPr="001F41B2">
        <w:rPr>
          <w:rStyle w:val="Emphasis"/>
          <w:rFonts w:ascii="Helvetica" w:hAnsi="Helvetica"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5909F5" w:rsidRPr="001F41B2">
        <w:rPr>
          <w:rStyle w:val="Emphasis"/>
          <w:rFonts w:ascii="Helvetica" w:hAnsi="Helvetica"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>rth</w:t>
      </w:r>
    </w:p>
    <w:p w14:paraId="0548ED71" w14:textId="77777777" w:rsidR="001F41B2" w:rsidRDefault="001F41B2" w:rsidP="001F41B2">
      <w:pPr>
        <w:textAlignment w:val="baseline"/>
      </w:pPr>
    </w:p>
    <w:p w14:paraId="59C9B5AE" w14:textId="77777777" w:rsidR="001F41B2" w:rsidRDefault="001F41B2" w:rsidP="001F41B2">
      <w:pPr>
        <w:textAlignment w:val="baseline"/>
      </w:pPr>
    </w:p>
    <w:p w14:paraId="2A4BC5CE" w14:textId="77777777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/>
          <w:sz w:val="20"/>
          <w:szCs w:val="20"/>
        </w:rPr>
        <w:t>Baranger, M and Baranger, W. (2008) The analytic situation as a dynamic field.   Int. J. Psychoanal. 89:795-826.</w:t>
      </w:r>
    </w:p>
    <w:p w14:paraId="37F03166" w14:textId="77777777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</w:p>
    <w:p w14:paraId="14A3ED6D" w14:textId="60BB466A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/>
          <w:sz w:val="20"/>
          <w:szCs w:val="20"/>
        </w:rPr>
        <w:t xml:space="preserve">Green. </w:t>
      </w:r>
      <w:r w:rsidRPr="001F41B2">
        <w:rPr>
          <w:rFonts w:ascii="Helvetica" w:hAnsi="Helvetica"/>
          <w:sz w:val="20"/>
          <w:szCs w:val="20"/>
        </w:rPr>
        <w:t>A. (</w:t>
      </w:r>
      <w:r w:rsidRPr="001F41B2">
        <w:rPr>
          <w:rFonts w:ascii="Helvetica" w:hAnsi="Helvetica"/>
          <w:sz w:val="20"/>
          <w:szCs w:val="20"/>
        </w:rPr>
        <w:t>2004) Thirdness and Psychoanalytic Concepts.   Psychoanal. Q. 73: 99-235.</w:t>
      </w:r>
    </w:p>
    <w:p w14:paraId="6FD81A21" w14:textId="77777777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</w:p>
    <w:p w14:paraId="506F5248" w14:textId="35E4CD3B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  <w:r w:rsidRPr="001F41B2">
        <w:rPr>
          <w:rFonts w:ascii="Helvetica" w:hAnsi="Helvetica"/>
          <w:sz w:val="20"/>
          <w:szCs w:val="20"/>
        </w:rPr>
        <w:t>Supplemental</w:t>
      </w:r>
      <w:r>
        <w:rPr>
          <w:rFonts w:ascii="Helvetica" w:hAnsi="Helvetica"/>
          <w:sz w:val="20"/>
          <w:szCs w:val="20"/>
        </w:rPr>
        <w:t xml:space="preserve"> Readings</w:t>
      </w:r>
    </w:p>
    <w:p w14:paraId="59B47C61" w14:textId="77777777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</w:p>
    <w:p w14:paraId="7C14887A" w14:textId="77777777" w:rsidR="001F41B2" w:rsidRPr="001F41B2" w:rsidRDefault="001F41B2" w:rsidP="001F41B2">
      <w:pPr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1F41B2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Ogden, T. H. (1994) The Analytic Third: Working with Intersubjective Clinical Facts. International Journal of Psychoanalysis 75:3-19</w:t>
      </w:r>
    </w:p>
    <w:p w14:paraId="3AC49819" w14:textId="77777777" w:rsidR="001F41B2" w:rsidRPr="001F41B2" w:rsidRDefault="001F41B2" w:rsidP="001F41B2">
      <w:pPr>
        <w:textAlignment w:val="baseline"/>
        <w:rPr>
          <w:rFonts w:ascii="Helvetica" w:hAnsi="Helvetica"/>
          <w:sz w:val="20"/>
          <w:szCs w:val="20"/>
        </w:rPr>
      </w:pPr>
    </w:p>
    <w:p w14:paraId="230BC097" w14:textId="77777777" w:rsidR="001F41B2" w:rsidRDefault="001F41B2" w:rsidP="001F41B2">
      <w:pPr>
        <w:textAlignment w:val="baseline"/>
      </w:pPr>
    </w:p>
    <w:p w14:paraId="5B0B1CE5" w14:textId="77777777" w:rsidR="00457240" w:rsidRPr="00AF2ACB" w:rsidRDefault="00457240" w:rsidP="008A014E">
      <w:pPr>
        <w:pStyle w:val="ListParagraph"/>
        <w:ind w:left="1080"/>
        <w:rPr>
          <w:rFonts w:asciiTheme="minorHAnsi" w:hAnsiTheme="minorHAnsi" w:cstheme="minorHAnsi"/>
          <w:i/>
          <w:iCs/>
          <w:color w:val="4472C4" w:themeColor="accent1"/>
          <w:sz w:val="28"/>
          <w:szCs w:val="28"/>
        </w:rPr>
      </w:pPr>
    </w:p>
    <w:p w14:paraId="135E6CE3" w14:textId="77777777" w:rsidR="00457240" w:rsidRPr="008022B7" w:rsidRDefault="00457240" w:rsidP="008A014E">
      <w:pPr>
        <w:pStyle w:val="ListParagraph"/>
        <w:ind w:left="1080"/>
        <w:rPr>
          <w:rFonts w:asciiTheme="minorHAnsi" w:hAnsiTheme="minorHAnsi" w:cstheme="minorHAnsi"/>
          <w:i/>
          <w:iCs/>
          <w:sz w:val="28"/>
          <w:szCs w:val="28"/>
        </w:rPr>
      </w:pPr>
    </w:p>
    <w:p w14:paraId="69FE000A" w14:textId="35B1779D" w:rsidR="00B4252D" w:rsidRPr="006E5A7C" w:rsidRDefault="00F43D0E" w:rsidP="00274DFD">
      <w:pPr>
        <w:pStyle w:val="ListParagraph"/>
        <w:numPr>
          <w:ilvl w:val="0"/>
          <w:numId w:val="6"/>
        </w:numPr>
        <w:textAlignment w:val="baseline"/>
        <w:rPr>
          <w:rFonts w:ascii="Helvetica" w:hAnsi="Helvetica" w:cstheme="minorHAnsi"/>
          <w:color w:val="000000" w:themeColor="text1"/>
          <w:sz w:val="20"/>
          <w:szCs w:val="20"/>
        </w:rPr>
      </w:pPr>
      <w:r w:rsidRPr="00C62BAF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8A014E" w:rsidRPr="00C62BAF">
        <w:rPr>
          <w:rFonts w:asciiTheme="minorHAnsi" w:hAnsiTheme="minorHAnsi" w:cstheme="minorHAnsi"/>
          <w:b/>
          <w:bCs/>
          <w:color w:val="000000" w:themeColor="text1"/>
        </w:rPr>
        <w:t xml:space="preserve">/14/24 </w:t>
      </w:r>
      <w:r w:rsidR="008A014E" w:rsidRPr="006E5A7C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Central Concepts:</w:t>
      </w:r>
      <w:r w:rsidR="006E5A7C" w:rsidRPr="006E5A7C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 </w:t>
      </w:r>
      <w:r w:rsidR="00B4252D" w:rsidRPr="006E5A7C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Termination</w:t>
      </w:r>
      <w:r w:rsidR="00B4252D" w:rsidRPr="006E5A7C">
        <w:rPr>
          <w:rFonts w:ascii="Helvetica" w:hAnsi="Helvetica" w:cstheme="minorHAnsi"/>
          <w:color w:val="000000" w:themeColor="text1"/>
          <w:sz w:val="20"/>
          <w:szCs w:val="20"/>
        </w:rPr>
        <w:t xml:space="preserve">. </w:t>
      </w:r>
      <w:r w:rsidR="006E5A7C">
        <w:rPr>
          <w:rFonts w:ascii="Helvetica" w:hAnsi="Helvetica" w:cstheme="minorHAnsi"/>
          <w:color w:val="000000" w:themeColor="text1"/>
          <w:sz w:val="20"/>
          <w:szCs w:val="20"/>
        </w:rPr>
        <w:t xml:space="preserve">    </w:t>
      </w:r>
      <w:r w:rsidR="006E5A7C" w:rsidRPr="006E5A7C">
        <w:rPr>
          <w:rFonts w:ascii="Helvetica" w:hAnsi="Helvetica" w:cstheme="minorHAnsi"/>
          <w:color w:val="000000" w:themeColor="text1"/>
          <w:sz w:val="20"/>
          <w:szCs w:val="20"/>
        </w:rPr>
        <w:t xml:space="preserve">Faculty: </w:t>
      </w:r>
      <w:r w:rsidR="006035ED" w:rsidRPr="006E5A7C">
        <w:rPr>
          <w:rFonts w:ascii="Helvetica" w:hAnsi="Helvetica" w:cstheme="minorHAnsi"/>
          <w:color w:val="000000" w:themeColor="text1"/>
          <w:sz w:val="20"/>
          <w:szCs w:val="20"/>
        </w:rPr>
        <w:t xml:space="preserve">Alberto </w:t>
      </w:r>
      <w:r w:rsidR="00272311" w:rsidRPr="006E5A7C">
        <w:rPr>
          <w:rFonts w:ascii="Helvetica" w:hAnsi="Helvetica" w:cstheme="minorHAnsi"/>
          <w:color w:val="000000" w:themeColor="text1"/>
          <w:sz w:val="20"/>
          <w:szCs w:val="20"/>
        </w:rPr>
        <w:t xml:space="preserve">Fergusson </w:t>
      </w:r>
    </w:p>
    <w:p w14:paraId="57E9AEC7" w14:textId="77777777" w:rsidR="00C62BAF" w:rsidRPr="006E5A7C" w:rsidRDefault="00C62BAF" w:rsidP="00C62BAF">
      <w:pPr>
        <w:pStyle w:val="ListParagraph"/>
        <w:textAlignment w:val="baseline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42F1794D" w14:textId="37258857" w:rsidR="002B7E21" w:rsidRPr="001F41B2" w:rsidRDefault="00C62BAF" w:rsidP="001F41B2">
      <w:pPr>
        <w:textAlignment w:val="baseline"/>
        <w:rPr>
          <w:rFonts w:ascii="Helvetica" w:hAnsi="Helvetica" w:cs="Segoe UI"/>
          <w:color w:val="000000"/>
          <w:sz w:val="20"/>
          <w:szCs w:val="20"/>
          <w:shd w:val="clear" w:color="auto" w:fill="FFFFFF"/>
        </w:rPr>
      </w:pPr>
      <w:r w:rsidRPr="001F41B2">
        <w:rPr>
          <w:rFonts w:ascii="Helvetica" w:hAnsi="Helvetica" w:cs="Segoe UI"/>
          <w:color w:val="000000"/>
          <w:sz w:val="20"/>
          <w:szCs w:val="20"/>
          <w:shd w:val="clear" w:color="auto" w:fill="FFFFFF"/>
        </w:rPr>
        <w:t>Ferenczi, S. (1927). The problem of the termination of the analysis. In: Final Contributions to the Problems and Methods of Psychoanalysis (pp.77-86). London: Karnac.</w:t>
      </w:r>
    </w:p>
    <w:p w14:paraId="7EB3B6E7" w14:textId="77777777" w:rsidR="0007169A" w:rsidRPr="006E5A7C" w:rsidRDefault="0007169A" w:rsidP="002B7E21">
      <w:pPr>
        <w:pStyle w:val="ListParagraph"/>
        <w:ind w:left="1080"/>
        <w:textAlignment w:val="baseline"/>
        <w:rPr>
          <w:rFonts w:ascii="Helvetica" w:hAnsi="Helvetica" w:cstheme="minorHAnsi"/>
          <w:color w:val="FF0000"/>
          <w:sz w:val="20"/>
          <w:szCs w:val="20"/>
        </w:rPr>
      </w:pPr>
    </w:p>
    <w:p w14:paraId="7B747F2D" w14:textId="5510BFDB" w:rsidR="008A014E" w:rsidRPr="001F41B2" w:rsidRDefault="00FF021E" w:rsidP="001F41B2">
      <w:pPr>
        <w:textAlignment w:val="baseline"/>
        <w:rPr>
          <w:rFonts w:ascii="Helvetica" w:hAnsi="Helvetica" w:cstheme="minorHAnsi"/>
          <w:color w:val="000000" w:themeColor="text1"/>
          <w:sz w:val="20"/>
          <w:szCs w:val="20"/>
        </w:rPr>
      </w:pPr>
      <w:r w:rsidRPr="001F41B2">
        <w:rPr>
          <w:rFonts w:ascii="Helvetica" w:hAnsi="Helvetica" w:cstheme="minorHAnsi"/>
          <w:color w:val="000000" w:themeColor="text1"/>
          <w:sz w:val="20"/>
          <w:szCs w:val="20"/>
        </w:rPr>
        <w:t xml:space="preserve">Wilson, Mitchell. 2020. The Analyst’s Desire, </w:t>
      </w:r>
      <w:r w:rsidR="005C5182" w:rsidRPr="001F41B2">
        <w:rPr>
          <w:rFonts w:ascii="Helvetica" w:hAnsi="Helvetica" w:cstheme="minorHAnsi"/>
          <w:color w:val="000000" w:themeColor="text1"/>
          <w:sz w:val="20"/>
          <w:szCs w:val="20"/>
        </w:rPr>
        <w:t xml:space="preserve">The Ethical Foundation of Clinical Practice. </w:t>
      </w:r>
      <w:r w:rsidRPr="001F41B2">
        <w:rPr>
          <w:rFonts w:ascii="Helvetica" w:hAnsi="Helvetica" w:cstheme="minorHAnsi"/>
          <w:color w:val="000000" w:themeColor="text1"/>
          <w:sz w:val="20"/>
          <w:szCs w:val="20"/>
        </w:rPr>
        <w:t>Chapter 8, “And Let Me Go On”: Desire and the Ending of Analysis</w:t>
      </w:r>
    </w:p>
    <w:p w14:paraId="3F3FD15E" w14:textId="77777777" w:rsidR="008A014E" w:rsidRPr="006E5A7C" w:rsidRDefault="008A014E" w:rsidP="002B7E21">
      <w:pPr>
        <w:rPr>
          <w:rFonts w:ascii="Helvetica" w:hAnsi="Helvetica" w:cstheme="minorHAnsi"/>
          <w:i/>
          <w:iCs/>
          <w:sz w:val="20"/>
          <w:szCs w:val="20"/>
        </w:rPr>
      </w:pPr>
    </w:p>
    <w:p w14:paraId="4D381607" w14:textId="77777777" w:rsidR="006E5A7C" w:rsidRDefault="008A014E" w:rsidP="00274DFD">
      <w:pPr>
        <w:pStyle w:val="ListParagraph"/>
        <w:numPr>
          <w:ilvl w:val="0"/>
          <w:numId w:val="6"/>
        </w:numPr>
        <w:rPr>
          <w:rFonts w:ascii="Helvetica" w:hAnsi="Helvetica" w:cstheme="minorHAnsi"/>
          <w:i/>
          <w:iCs/>
          <w:sz w:val="20"/>
          <w:szCs w:val="20"/>
        </w:rPr>
      </w:pPr>
      <w:r w:rsidRPr="006E5A7C">
        <w:rPr>
          <w:rFonts w:ascii="Helvetica" w:hAnsi="Helvetica" w:cstheme="minorHAnsi"/>
          <w:b/>
          <w:bCs/>
          <w:sz w:val="20"/>
          <w:szCs w:val="20"/>
        </w:rPr>
        <w:t>5/28/24 Central Concepts:</w:t>
      </w:r>
      <w:r w:rsidR="006E5A7C" w:rsidRPr="006E5A7C">
        <w:rPr>
          <w:rFonts w:ascii="Helvetica" w:hAnsi="Helvetica" w:cstheme="minorHAnsi"/>
          <w:b/>
          <w:bCs/>
          <w:sz w:val="20"/>
          <w:szCs w:val="20"/>
        </w:rPr>
        <w:t xml:space="preserve"> </w:t>
      </w:r>
      <w:r w:rsidRPr="006E5A7C">
        <w:rPr>
          <w:rFonts w:ascii="Helvetica" w:hAnsi="Helvetica" w:cstheme="minorHAnsi"/>
          <w:b/>
          <w:bCs/>
          <w:sz w:val="20"/>
          <w:szCs w:val="20"/>
        </w:rPr>
        <w:t>Termination and the possibility of continued growth</w:t>
      </w:r>
      <w:r w:rsidRPr="006E5A7C">
        <w:rPr>
          <w:rFonts w:ascii="Helvetica" w:hAnsi="Helvetica" w:cstheme="minorHAnsi"/>
          <w:i/>
          <w:iCs/>
          <w:sz w:val="20"/>
          <w:szCs w:val="20"/>
        </w:rPr>
        <w:t xml:space="preserve">: </w:t>
      </w:r>
      <w:r w:rsidR="00B4252D" w:rsidRPr="006E5A7C">
        <w:rPr>
          <w:rFonts w:ascii="Helvetica" w:hAnsi="Helvetica" w:cstheme="minorHAnsi"/>
          <w:i/>
          <w:iCs/>
          <w:sz w:val="20"/>
          <w:szCs w:val="20"/>
        </w:rPr>
        <w:t xml:space="preserve"> </w:t>
      </w:r>
      <w:r w:rsidR="006E5A7C">
        <w:rPr>
          <w:rFonts w:ascii="Helvetica" w:hAnsi="Helvetica" w:cstheme="minorHAnsi"/>
          <w:i/>
          <w:iCs/>
          <w:sz w:val="20"/>
          <w:szCs w:val="20"/>
        </w:rPr>
        <w:t xml:space="preserve"> </w:t>
      </w:r>
    </w:p>
    <w:p w14:paraId="715A11DD" w14:textId="3BD1B1CF" w:rsidR="00B4252D" w:rsidRPr="006E5A7C" w:rsidRDefault="006E5A7C" w:rsidP="006E5A7C">
      <w:pPr>
        <w:pStyle w:val="ListParagraph"/>
        <w:rPr>
          <w:rFonts w:ascii="Helvetica" w:hAnsi="Helvetica" w:cstheme="minorHAnsi"/>
          <w:i/>
          <w:i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 xml:space="preserve">                 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Faculty:   </w:t>
      </w:r>
      <w:r w:rsidR="00BB3359" w:rsidRPr="006E5A7C">
        <w:rPr>
          <w:rFonts w:ascii="Helvetica" w:hAnsi="Helvetica" w:cstheme="minorHAnsi"/>
          <w:i/>
          <w:iCs/>
          <w:sz w:val="20"/>
          <w:szCs w:val="20"/>
        </w:rPr>
        <w:t>Sharon Williams Dennett</w:t>
      </w:r>
      <w:r w:rsidR="00B4252D" w:rsidRPr="006E5A7C">
        <w:rPr>
          <w:rFonts w:ascii="Helvetica" w:hAnsi="Helvetica" w:cstheme="minorHAnsi"/>
          <w:i/>
          <w:iCs/>
          <w:sz w:val="20"/>
          <w:szCs w:val="20"/>
        </w:rPr>
        <w:t xml:space="preserve"> and available faculty</w:t>
      </w:r>
    </w:p>
    <w:p w14:paraId="05913C4E" w14:textId="77777777" w:rsidR="002B7E21" w:rsidRPr="006E5A7C" w:rsidRDefault="002B7E21" w:rsidP="002B7E21">
      <w:pPr>
        <w:pStyle w:val="ListParagraph"/>
        <w:ind w:left="1080"/>
        <w:rPr>
          <w:rFonts w:ascii="Helvetica" w:hAnsi="Helvetica" w:cstheme="minorHAnsi"/>
          <w:i/>
          <w:iCs/>
          <w:sz w:val="20"/>
          <w:szCs w:val="20"/>
        </w:rPr>
      </w:pPr>
    </w:p>
    <w:p w14:paraId="2B118A8A" w14:textId="4BDA73BE" w:rsidR="006035ED" w:rsidRPr="001F41B2" w:rsidRDefault="00BB3359" w:rsidP="001F41B2">
      <w:pPr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>Loewald, H.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(1988)</w:t>
      </w:r>
      <w:r w:rsidR="006035ED" w:rsidRPr="001F41B2">
        <w:rPr>
          <w:rFonts w:ascii="Helvetica" w:hAnsi="Helvetica" w:cstheme="minorHAnsi"/>
          <w:sz w:val="20"/>
          <w:szCs w:val="20"/>
        </w:rPr>
        <w:t>,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</w:t>
      </w:r>
      <w:r w:rsidR="006035ED" w:rsidRPr="001F41B2">
        <w:rPr>
          <w:rFonts w:ascii="Helvetica" w:hAnsi="Helvetica" w:cstheme="minorHAnsi"/>
          <w:sz w:val="20"/>
          <w:szCs w:val="20"/>
        </w:rPr>
        <w:t>“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Termination analyzable and unanalyzable. Psychoanalytic Study of the Child </w:t>
      </w:r>
      <w:r w:rsidR="00224E41" w:rsidRPr="001F41B2">
        <w:rPr>
          <w:rFonts w:ascii="Helvetica" w:hAnsi="Helvetica" w:cstheme="minorHAnsi"/>
          <w:sz w:val="20"/>
          <w:szCs w:val="20"/>
        </w:rPr>
        <w:t>43” p.</w:t>
      </w:r>
      <w:r w:rsidR="008A014E" w:rsidRPr="001F41B2">
        <w:rPr>
          <w:rFonts w:ascii="Helvetica" w:hAnsi="Helvetica" w:cstheme="minorHAnsi"/>
          <w:sz w:val="20"/>
          <w:szCs w:val="20"/>
        </w:rPr>
        <w:t>155-</w:t>
      </w:r>
      <w:r w:rsidRPr="001F41B2">
        <w:rPr>
          <w:rFonts w:ascii="Helvetica" w:hAnsi="Helvetica" w:cstheme="minorHAnsi"/>
          <w:sz w:val="20"/>
          <w:szCs w:val="20"/>
        </w:rPr>
        <w:t>166.</w:t>
      </w:r>
    </w:p>
    <w:p w14:paraId="001771E8" w14:textId="3CDDFBCC" w:rsidR="00B4252D" w:rsidRPr="006E5A7C" w:rsidRDefault="008A014E" w:rsidP="00B4252D">
      <w:pPr>
        <w:pStyle w:val="ListParagraph"/>
        <w:ind w:left="1080"/>
        <w:rPr>
          <w:rFonts w:ascii="Helvetica" w:hAnsi="Helvetica" w:cstheme="minorHAnsi"/>
          <w:sz w:val="20"/>
          <w:szCs w:val="20"/>
        </w:rPr>
      </w:pPr>
      <w:r w:rsidRPr="006E5A7C">
        <w:rPr>
          <w:rFonts w:ascii="Helvetica" w:hAnsi="Helvetica" w:cstheme="minorHAnsi"/>
          <w:sz w:val="20"/>
          <w:szCs w:val="20"/>
        </w:rPr>
        <w:t xml:space="preserve"> </w:t>
      </w:r>
    </w:p>
    <w:p w14:paraId="0E4FCBE8" w14:textId="002FE486" w:rsidR="008A014E" w:rsidRPr="001F41B2" w:rsidRDefault="00BB3359" w:rsidP="001F41B2">
      <w:pPr>
        <w:rPr>
          <w:rFonts w:ascii="Helvetica" w:hAnsi="Helvetica" w:cstheme="minorHAnsi"/>
          <w:sz w:val="20"/>
          <w:szCs w:val="20"/>
        </w:rPr>
      </w:pPr>
      <w:r w:rsidRPr="001F41B2">
        <w:rPr>
          <w:rFonts w:ascii="Helvetica" w:hAnsi="Helvetica" w:cstheme="minorHAnsi"/>
          <w:sz w:val="20"/>
          <w:szCs w:val="20"/>
        </w:rPr>
        <w:t>Gabbard, G.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(2009) </w:t>
      </w:r>
      <w:r w:rsidR="006035ED" w:rsidRPr="001F41B2">
        <w:rPr>
          <w:rFonts w:ascii="Helvetica" w:hAnsi="Helvetica" w:cstheme="minorHAnsi"/>
          <w:sz w:val="20"/>
          <w:szCs w:val="20"/>
        </w:rPr>
        <w:t>“</w:t>
      </w:r>
      <w:r w:rsidR="008A014E" w:rsidRPr="001F41B2">
        <w:rPr>
          <w:rFonts w:ascii="Helvetica" w:hAnsi="Helvetica" w:cstheme="minorHAnsi"/>
          <w:sz w:val="20"/>
          <w:szCs w:val="20"/>
        </w:rPr>
        <w:t>What is a good enough termination</w:t>
      </w:r>
      <w:r w:rsidR="006035ED" w:rsidRPr="001F41B2">
        <w:rPr>
          <w:rFonts w:ascii="Helvetica" w:hAnsi="Helvetica" w:cstheme="minorHAnsi"/>
          <w:sz w:val="20"/>
          <w:szCs w:val="20"/>
        </w:rPr>
        <w:t>”</w:t>
      </w:r>
      <w:r w:rsidR="008A014E" w:rsidRPr="001F41B2">
        <w:rPr>
          <w:rFonts w:ascii="Helvetica" w:hAnsi="Helvetica" w:cstheme="minorHAnsi"/>
          <w:sz w:val="20"/>
          <w:szCs w:val="20"/>
        </w:rPr>
        <w:t xml:space="preserve"> Journal of the America Psychoanalytic Association 57:575-594.</w:t>
      </w:r>
    </w:p>
    <w:p w14:paraId="23BC8973" w14:textId="77777777" w:rsidR="008A014E" w:rsidRPr="006E5A7C" w:rsidRDefault="008A014E" w:rsidP="008A014E">
      <w:pPr>
        <w:rPr>
          <w:rFonts w:ascii="Helvetica" w:hAnsi="Helvetica" w:cstheme="minorHAnsi"/>
          <w:i/>
          <w:iCs/>
          <w:sz w:val="20"/>
          <w:szCs w:val="20"/>
        </w:rPr>
      </w:pPr>
    </w:p>
    <w:p w14:paraId="12F1C650" w14:textId="77777777" w:rsidR="008A014E" w:rsidRPr="008022B7" w:rsidRDefault="008A014E" w:rsidP="008A014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5A12C8C6" w14:textId="77777777" w:rsidR="008A014E" w:rsidRPr="008022B7" w:rsidRDefault="008A014E" w:rsidP="00F43D0E">
      <w:pPr>
        <w:pStyle w:val="ListParagraph"/>
        <w:ind w:left="1080"/>
        <w:rPr>
          <w:rFonts w:asciiTheme="minorHAnsi" w:hAnsiTheme="minorHAnsi" w:cstheme="minorHAnsi"/>
          <w:b/>
          <w:bCs/>
          <w:i/>
          <w:iCs/>
          <w:color w:val="00B050"/>
          <w:sz w:val="28"/>
          <w:szCs w:val="28"/>
        </w:rPr>
      </w:pPr>
    </w:p>
    <w:p w14:paraId="0206FD9B" w14:textId="77777777" w:rsidR="008A014E" w:rsidRPr="008022B7" w:rsidRDefault="008A014E" w:rsidP="008A014E">
      <w:pPr>
        <w:pStyle w:val="ListParagraph"/>
        <w:rPr>
          <w:rFonts w:asciiTheme="minorHAnsi" w:hAnsiTheme="minorHAnsi" w:cstheme="minorHAnsi"/>
          <w:color w:val="FF0000"/>
          <w:sz w:val="28"/>
          <w:szCs w:val="28"/>
        </w:rPr>
      </w:pPr>
    </w:p>
    <w:p w14:paraId="613BC7CC" w14:textId="77777777" w:rsidR="008A014E" w:rsidRPr="008022B7" w:rsidRDefault="008A014E" w:rsidP="008A014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9BA68BE" w14:textId="77777777" w:rsidR="00F43D0E" w:rsidRPr="008022B7" w:rsidRDefault="00F43D0E" w:rsidP="00F43D0E">
      <w:pPr>
        <w:rPr>
          <w:rFonts w:asciiTheme="minorHAnsi" w:hAnsiTheme="minorHAnsi" w:cstheme="minorHAnsi"/>
          <w:i/>
          <w:iCs/>
          <w:color w:val="00B050"/>
          <w:sz w:val="28"/>
          <w:szCs w:val="28"/>
        </w:rPr>
      </w:pPr>
    </w:p>
    <w:p w14:paraId="0F510BCE" w14:textId="77777777" w:rsidR="00F43D0E" w:rsidRPr="008022B7" w:rsidRDefault="00F43D0E" w:rsidP="00F43D0E">
      <w:pPr>
        <w:rPr>
          <w:rFonts w:asciiTheme="minorHAnsi" w:hAnsiTheme="minorHAnsi" w:cstheme="minorHAnsi"/>
          <w:sz w:val="28"/>
          <w:szCs w:val="28"/>
        </w:rPr>
      </w:pPr>
    </w:p>
    <w:p w14:paraId="333E9BF4" w14:textId="77777777" w:rsidR="00F43D0E" w:rsidRPr="008022B7" w:rsidRDefault="00F43D0E" w:rsidP="00F43D0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03F1A960" w14:textId="77777777" w:rsidR="00F43D0E" w:rsidRPr="008022B7" w:rsidRDefault="00F43D0E" w:rsidP="00F43D0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FB7129" w14:textId="77777777" w:rsidR="00F43D0E" w:rsidRPr="008022B7" w:rsidRDefault="00F43D0E" w:rsidP="00F43D0E">
      <w:pPr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75EF0BF0" w14:textId="77777777" w:rsidR="00F43D0E" w:rsidRDefault="00F43D0E" w:rsidP="00F43D0E">
      <w:pPr>
        <w:shd w:val="clear" w:color="auto" w:fill="FFFFFF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14:paraId="2417CD51" w14:textId="77777777" w:rsidR="00233636" w:rsidRDefault="00233636" w:rsidP="00F43D0E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0751DB11" w14:textId="2028D410" w:rsidR="00233636" w:rsidRPr="00233636" w:rsidRDefault="00233636" w:rsidP="0023363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23363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C4D6356" w14:textId="265E1D1A" w:rsidR="00233636" w:rsidRPr="00233636" w:rsidRDefault="00233636" w:rsidP="00F43D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8167AD2" w14:textId="77777777" w:rsidR="00F43D0E" w:rsidRDefault="00F43D0E" w:rsidP="00F43D0E">
      <w:pPr>
        <w:shd w:val="clear" w:color="auto" w:fill="FFFFFF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14:paraId="11310EF5" w14:textId="77777777" w:rsidR="00F43D0E" w:rsidRPr="00382682" w:rsidRDefault="00F43D0E" w:rsidP="00F43D0E">
      <w:pPr>
        <w:jc w:val="center"/>
      </w:pPr>
    </w:p>
    <w:p w14:paraId="0E120315" w14:textId="77777777" w:rsidR="006C3864" w:rsidRDefault="006C3864" w:rsidP="006C3864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5EDA13B0" w14:textId="77777777" w:rsidR="006C3864" w:rsidRDefault="006C3864" w:rsidP="006C3864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71F4FA64" w14:textId="77777777" w:rsidR="006C3864" w:rsidRDefault="006C3864" w:rsidP="006C3864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77D78690" w14:textId="77777777" w:rsidR="006C3864" w:rsidRDefault="006C3864" w:rsidP="006C3864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0EAA225F" w14:textId="775F84EA" w:rsidR="006C3864" w:rsidRPr="008022B7" w:rsidRDefault="006C3864" w:rsidP="006C3864">
      <w:pPr>
        <w:shd w:val="clear" w:color="auto" w:fill="FFFFFF"/>
        <w:textAlignment w:val="baseline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8022B7">
        <w:rPr>
          <w:rFonts w:asciiTheme="minorHAnsi" w:hAnsiTheme="minorHAnsi" w:cstheme="minorHAnsi"/>
          <w:color w:val="4472C4" w:themeColor="accent1"/>
          <w:sz w:val="28"/>
          <w:szCs w:val="28"/>
        </w:rPr>
        <w:t>.</w:t>
      </w:r>
    </w:p>
    <w:p w14:paraId="2F639423" w14:textId="77777777" w:rsidR="008022B7" w:rsidRDefault="008022B7" w:rsidP="00BB12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42BE4787" w14:textId="77777777" w:rsidR="008022B7" w:rsidRDefault="008022B7" w:rsidP="00BB12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5DD1913D" w14:textId="77777777" w:rsidR="008022B7" w:rsidRPr="008022B7" w:rsidRDefault="008022B7" w:rsidP="00BB12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9505D16" w14:textId="77777777" w:rsidR="00BB121E" w:rsidRPr="008022B7" w:rsidRDefault="00BB121E" w:rsidP="00BB12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022B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30B21FED" w14:textId="77777777" w:rsidR="00DB25F4" w:rsidRDefault="00DB25F4"/>
    <w:sectPr w:rsidR="00DB25F4" w:rsidSect="0018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00"/>
    <w:multiLevelType w:val="hybridMultilevel"/>
    <w:tmpl w:val="F3A47B38"/>
    <w:lvl w:ilvl="0" w:tplc="2326C0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7A49"/>
    <w:multiLevelType w:val="hybridMultilevel"/>
    <w:tmpl w:val="F1DC166C"/>
    <w:lvl w:ilvl="0" w:tplc="AE42A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2AC"/>
    <w:multiLevelType w:val="hybridMultilevel"/>
    <w:tmpl w:val="2AE854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84248"/>
    <w:multiLevelType w:val="hybridMultilevel"/>
    <w:tmpl w:val="2AE854AE"/>
    <w:lvl w:ilvl="0" w:tplc="DDBAE44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315D1"/>
    <w:multiLevelType w:val="hybridMultilevel"/>
    <w:tmpl w:val="737AA520"/>
    <w:lvl w:ilvl="0" w:tplc="7D3C063C">
      <w:start w:val="1"/>
      <w:numFmt w:val="decimal"/>
      <w:lvlText w:val="%1)"/>
      <w:lvlJc w:val="left"/>
      <w:pPr>
        <w:ind w:left="603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511"/>
    <w:multiLevelType w:val="hybridMultilevel"/>
    <w:tmpl w:val="007E3796"/>
    <w:lvl w:ilvl="0" w:tplc="AFF00A7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31089"/>
    <w:multiLevelType w:val="hybridMultilevel"/>
    <w:tmpl w:val="8F60EF4A"/>
    <w:lvl w:ilvl="0" w:tplc="101ED172">
      <w:start w:val="2024"/>
      <w:numFmt w:val="decimal"/>
      <w:lvlText w:val="%1"/>
      <w:lvlJc w:val="left"/>
      <w:pPr>
        <w:ind w:left="43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80" w:hanging="360"/>
      </w:pPr>
    </w:lvl>
    <w:lvl w:ilvl="2" w:tplc="0409001B" w:tentative="1">
      <w:start w:val="1"/>
      <w:numFmt w:val="lowerRoman"/>
      <w:lvlText w:val="%3."/>
      <w:lvlJc w:val="right"/>
      <w:pPr>
        <w:ind w:left="5600" w:hanging="180"/>
      </w:pPr>
    </w:lvl>
    <w:lvl w:ilvl="3" w:tplc="0409000F" w:tentative="1">
      <w:start w:val="1"/>
      <w:numFmt w:val="decimal"/>
      <w:lvlText w:val="%4."/>
      <w:lvlJc w:val="left"/>
      <w:pPr>
        <w:ind w:left="6320" w:hanging="360"/>
      </w:pPr>
    </w:lvl>
    <w:lvl w:ilvl="4" w:tplc="04090019" w:tentative="1">
      <w:start w:val="1"/>
      <w:numFmt w:val="lowerLetter"/>
      <w:lvlText w:val="%5."/>
      <w:lvlJc w:val="left"/>
      <w:pPr>
        <w:ind w:left="7040" w:hanging="360"/>
      </w:pPr>
    </w:lvl>
    <w:lvl w:ilvl="5" w:tplc="0409001B" w:tentative="1">
      <w:start w:val="1"/>
      <w:numFmt w:val="lowerRoman"/>
      <w:lvlText w:val="%6."/>
      <w:lvlJc w:val="right"/>
      <w:pPr>
        <w:ind w:left="7760" w:hanging="180"/>
      </w:pPr>
    </w:lvl>
    <w:lvl w:ilvl="6" w:tplc="0409000F" w:tentative="1">
      <w:start w:val="1"/>
      <w:numFmt w:val="decimal"/>
      <w:lvlText w:val="%7."/>
      <w:lvlJc w:val="left"/>
      <w:pPr>
        <w:ind w:left="8480" w:hanging="360"/>
      </w:pPr>
    </w:lvl>
    <w:lvl w:ilvl="7" w:tplc="04090019" w:tentative="1">
      <w:start w:val="1"/>
      <w:numFmt w:val="lowerLetter"/>
      <w:lvlText w:val="%8."/>
      <w:lvlJc w:val="left"/>
      <w:pPr>
        <w:ind w:left="9200" w:hanging="360"/>
      </w:pPr>
    </w:lvl>
    <w:lvl w:ilvl="8" w:tplc="0409001B" w:tentative="1">
      <w:start w:val="1"/>
      <w:numFmt w:val="lowerRoman"/>
      <w:lvlText w:val="%9."/>
      <w:lvlJc w:val="right"/>
      <w:pPr>
        <w:ind w:left="9920" w:hanging="180"/>
      </w:pPr>
    </w:lvl>
  </w:abstractNum>
  <w:num w:numId="1" w16cid:durableId="248471243">
    <w:abstractNumId w:val="3"/>
  </w:num>
  <w:num w:numId="2" w16cid:durableId="1106273992">
    <w:abstractNumId w:val="5"/>
  </w:num>
  <w:num w:numId="3" w16cid:durableId="207183594">
    <w:abstractNumId w:val="0"/>
  </w:num>
  <w:num w:numId="4" w16cid:durableId="965936561">
    <w:abstractNumId w:val="2"/>
  </w:num>
  <w:num w:numId="5" w16cid:durableId="2136219367">
    <w:abstractNumId w:val="4"/>
  </w:num>
  <w:num w:numId="6" w16cid:durableId="104084118">
    <w:abstractNumId w:val="1"/>
  </w:num>
  <w:num w:numId="7" w16cid:durableId="287398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E"/>
    <w:rsid w:val="00025060"/>
    <w:rsid w:val="00031460"/>
    <w:rsid w:val="00031AE9"/>
    <w:rsid w:val="000346BD"/>
    <w:rsid w:val="0007169A"/>
    <w:rsid w:val="000A2CF3"/>
    <w:rsid w:val="000E1C89"/>
    <w:rsid w:val="000E39DA"/>
    <w:rsid w:val="00110E59"/>
    <w:rsid w:val="00125746"/>
    <w:rsid w:val="00162D0C"/>
    <w:rsid w:val="001739AD"/>
    <w:rsid w:val="00180954"/>
    <w:rsid w:val="001A1673"/>
    <w:rsid w:val="001D2EC5"/>
    <w:rsid w:val="001E7178"/>
    <w:rsid w:val="001F0EAC"/>
    <w:rsid w:val="001F41B2"/>
    <w:rsid w:val="00224E41"/>
    <w:rsid w:val="00233636"/>
    <w:rsid w:val="00257ED3"/>
    <w:rsid w:val="00272311"/>
    <w:rsid w:val="00274DFD"/>
    <w:rsid w:val="002B35C1"/>
    <w:rsid w:val="002B7E21"/>
    <w:rsid w:val="002E4D5C"/>
    <w:rsid w:val="002E5938"/>
    <w:rsid w:val="00387253"/>
    <w:rsid w:val="00403D70"/>
    <w:rsid w:val="00413D58"/>
    <w:rsid w:val="00451AEB"/>
    <w:rsid w:val="00457240"/>
    <w:rsid w:val="004577D1"/>
    <w:rsid w:val="004A0A26"/>
    <w:rsid w:val="004A744B"/>
    <w:rsid w:val="004D6465"/>
    <w:rsid w:val="005113F3"/>
    <w:rsid w:val="00535A60"/>
    <w:rsid w:val="0055687D"/>
    <w:rsid w:val="0058302F"/>
    <w:rsid w:val="00583BE9"/>
    <w:rsid w:val="005909F5"/>
    <w:rsid w:val="00590B28"/>
    <w:rsid w:val="005C5182"/>
    <w:rsid w:val="006035ED"/>
    <w:rsid w:val="006304DF"/>
    <w:rsid w:val="006C3864"/>
    <w:rsid w:val="006E5A7C"/>
    <w:rsid w:val="00746B8A"/>
    <w:rsid w:val="00777044"/>
    <w:rsid w:val="007774E9"/>
    <w:rsid w:val="00793D8F"/>
    <w:rsid w:val="007C4B00"/>
    <w:rsid w:val="007E0C5D"/>
    <w:rsid w:val="008022B7"/>
    <w:rsid w:val="00807371"/>
    <w:rsid w:val="008164F8"/>
    <w:rsid w:val="008A014E"/>
    <w:rsid w:val="008A76C8"/>
    <w:rsid w:val="008D1BC9"/>
    <w:rsid w:val="00902523"/>
    <w:rsid w:val="00971995"/>
    <w:rsid w:val="00983648"/>
    <w:rsid w:val="009B6076"/>
    <w:rsid w:val="009E32D5"/>
    <w:rsid w:val="009F5BD2"/>
    <w:rsid w:val="00A0617B"/>
    <w:rsid w:val="00A72FB3"/>
    <w:rsid w:val="00A94531"/>
    <w:rsid w:val="00AA04AA"/>
    <w:rsid w:val="00AF2ACB"/>
    <w:rsid w:val="00B10571"/>
    <w:rsid w:val="00B4252D"/>
    <w:rsid w:val="00B72D07"/>
    <w:rsid w:val="00B75B49"/>
    <w:rsid w:val="00BB121E"/>
    <w:rsid w:val="00BB3359"/>
    <w:rsid w:val="00BF7BC4"/>
    <w:rsid w:val="00C10754"/>
    <w:rsid w:val="00C1326D"/>
    <w:rsid w:val="00C4038C"/>
    <w:rsid w:val="00C528B2"/>
    <w:rsid w:val="00C61025"/>
    <w:rsid w:val="00C62BAF"/>
    <w:rsid w:val="00C67BBA"/>
    <w:rsid w:val="00C85E7E"/>
    <w:rsid w:val="00CA0B6E"/>
    <w:rsid w:val="00D33BA0"/>
    <w:rsid w:val="00D50075"/>
    <w:rsid w:val="00D833B5"/>
    <w:rsid w:val="00D9433F"/>
    <w:rsid w:val="00DB25F4"/>
    <w:rsid w:val="00DF6EED"/>
    <w:rsid w:val="00E424B2"/>
    <w:rsid w:val="00F4391E"/>
    <w:rsid w:val="00F43D0E"/>
    <w:rsid w:val="00F81402"/>
    <w:rsid w:val="00F83474"/>
    <w:rsid w:val="00FB310F"/>
    <w:rsid w:val="00FD516E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DDE76"/>
  <w15:chartTrackingRefBased/>
  <w15:docId w15:val="{E2D47DBC-EF6E-B743-BCC6-390FDB18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4E"/>
    <w:pPr>
      <w:ind w:left="720"/>
      <w:contextualSpacing/>
    </w:pPr>
  </w:style>
  <w:style w:type="character" w:customStyle="1" w:styleId="bibauthor">
    <w:name w:val="bibauthor"/>
    <w:basedOn w:val="DefaultParagraphFont"/>
    <w:rsid w:val="008A014E"/>
  </w:style>
  <w:style w:type="character" w:customStyle="1" w:styleId="bibyear">
    <w:name w:val="bibyear"/>
    <w:basedOn w:val="DefaultParagraphFont"/>
    <w:rsid w:val="008A014E"/>
  </w:style>
  <w:style w:type="character" w:customStyle="1" w:styleId="bibtitle">
    <w:name w:val="bibtitle"/>
    <w:basedOn w:val="DefaultParagraphFont"/>
    <w:rsid w:val="008A014E"/>
  </w:style>
  <w:style w:type="character" w:customStyle="1" w:styleId="bibjournal">
    <w:name w:val="bibjournal"/>
    <w:basedOn w:val="DefaultParagraphFont"/>
    <w:rsid w:val="008A014E"/>
  </w:style>
  <w:style w:type="character" w:customStyle="1" w:styleId="bibpages">
    <w:name w:val="bibpages"/>
    <w:basedOn w:val="DefaultParagraphFont"/>
    <w:rsid w:val="008A014E"/>
  </w:style>
  <w:style w:type="character" w:styleId="Emphasis">
    <w:name w:val="Emphasis"/>
    <w:basedOn w:val="DefaultParagraphFont"/>
    <w:uiPriority w:val="20"/>
    <w:qFormat/>
    <w:rsid w:val="008A014E"/>
    <w:rPr>
      <w:i/>
      <w:iCs/>
    </w:rPr>
  </w:style>
  <w:style w:type="character" w:styleId="Strong">
    <w:name w:val="Strong"/>
    <w:basedOn w:val="DefaultParagraphFont"/>
    <w:uiPriority w:val="22"/>
    <w:qFormat/>
    <w:rsid w:val="008A01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D0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3D0E"/>
    <w:pPr>
      <w:spacing w:before="100" w:beforeAutospacing="1" w:after="100" w:afterAutospacing="1"/>
    </w:pPr>
  </w:style>
  <w:style w:type="character" w:customStyle="1" w:styleId="xpgx">
    <w:name w:val="x_pgx"/>
    <w:basedOn w:val="DefaultParagraphFont"/>
    <w:rsid w:val="00BB121E"/>
  </w:style>
  <w:style w:type="paragraph" w:styleId="NormalWeb">
    <w:name w:val="Normal (Web)"/>
    <w:basedOn w:val="Normal"/>
    <w:uiPriority w:val="99"/>
    <w:unhideWhenUsed/>
    <w:rsid w:val="000314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5BD2"/>
  </w:style>
  <w:style w:type="character" w:customStyle="1" w:styleId="xgmail-apple-converted-space">
    <w:name w:val="x_gmail-apple-converted-space"/>
    <w:basedOn w:val="DefaultParagraphFont"/>
    <w:rsid w:val="00E4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86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Dennett</dc:creator>
  <cp:keywords/>
  <dc:description/>
  <cp:lastModifiedBy>Sharon Dennett</cp:lastModifiedBy>
  <cp:revision>2</cp:revision>
  <dcterms:created xsi:type="dcterms:W3CDTF">2024-02-11T15:21:00Z</dcterms:created>
  <dcterms:modified xsi:type="dcterms:W3CDTF">2024-02-11T15:21:00Z</dcterms:modified>
</cp:coreProperties>
</file>